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A881" w14:textId="77777777" w:rsidR="0013196C" w:rsidRDefault="00000000">
      <w:pPr>
        <w:spacing w:before="2200" w:after="100" w:line="276" w:lineRule="auto"/>
        <w:jc w:val="center"/>
      </w:pPr>
      <w:r>
        <w:rPr>
          <w:rFonts w:ascii="Malgun Gothic" w:hAnsi="Malgun Gothic" w:eastAsia="Malgun Gothic"/>
          <w:noProof/>
          <w:color w:val="263445"/>
          <w:sz w:val="21"/>
        </w:rPr>
        <w:drawing>
          <wp:inline distT="0" distB="0" distL="0" distR="0" wp14:anchorId="30BCBE06" wp14:editId="53D2C784">
            <wp:extent cx="3429000" cy="666750"/>
            <wp:effectExtent l="0" t="0" r="0" b="0"/>
            <wp:docPr id="1" name="logo" descr="동인엔시스 로고" title="동인엔시스 로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A270B" w14:textId="77777777" w:rsidR="0013196C" w:rsidRDefault="00000000">
      <w:pPr>
        <w:pStyle w:val="a3"/>
        <w:spacing w:after="100" w:line="276" w:lineRule="auto"/>
        <w:jc w:val="center"/>
      </w:pPr>
      <w:r>
        <w:rPr>
          <w:rFonts w:ascii="Malgun Gothic" w:hAnsi="Malgun Gothic" w:eastAsia="Malgun Gothic"/>
          <w:b/>
          <w:bCs/>
          <w:color w:val="263445"/>
          <w:sz w:val="40"/>
          <w:szCs w:val="60"/>
        </w:rPr>
        <w:t>통합경영 매뉴얼</w:t>
      </w:r>
    </w:p>
    <w:p w14:paraId="7EE8A417" w14:textId="77777777" w:rsidR="0013196C" w:rsidRDefault="0013196C">
      <w:pPr>
        <w:pBdr>
          <w:bottom w:val="single" w:sz="24" w:space="1" w:color="E83E30"/>
        </w:pBdr>
        <w:spacing w:after="100" w:line="276" w:lineRule="auto"/>
        <w:ind w:left="2800" w:right="2800"/>
      </w:pPr>
    </w:p>
    <w:p w14:paraId="3DEBF10E" w14:textId="77777777" w:rsidR="0013196C" w:rsidRDefault="00000000">
      <w:pPr>
        <w:spacing w:after="100" w:line="276" w:lineRule="auto"/>
        <w:jc w:val="center"/>
      </w:pPr>
      <w:r>
        <w:rPr>
          <w:rFonts w:ascii="Malgun Gothic" w:hAnsi="Malgun Gothic" w:eastAsia="Malgun Gothic"/>
          <w:color w:val="263445"/>
          <w:sz w:val="21"/>
          <w:szCs w:val="26"/>
        </w:rPr>
        <w:t>품질(ISO 9001) · 환경(ISO 14001) · 안전보건(ISO 45001)</w:t>
      </w:r>
    </w:p>
    <w:p w14:paraId="1F8B72BD" w14:textId="77777777" w:rsidR="0013196C" w:rsidRDefault="00000000">
      <w:pPr>
        <w:spacing w:after="100" w:line="276" w:lineRule="auto"/>
        <w:jc w:val="center"/>
      </w:pPr>
      <w:r>
        <w:rPr>
          <w:rFonts w:ascii="Malgun Gothic" w:hAnsi="Malgun Gothic" w:eastAsia="Malgun Gothic"/>
          <w:color w:val="263445"/>
          <w:sz w:val="21"/>
          <w:szCs w:val="24"/>
        </w:rPr>
        <w:t>적용 범위: 제어반의 설계, 제조 및 시운전</w:t>
      </w:r>
    </w:p>
    <w:p w14:paraId="43BD8F88" w14:textId="77777777" w:rsidR="0013196C" w:rsidRDefault="0013196C">
      <w:pPr>
        <w:spacing w:after="100" w:line="276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7228"/>
      </w:tblGrid>
      <w:tr w:rsidR="0013196C" w14:paraId="1F3C093F" w14:textId="77777777">
        <w:tblPrEx>
          <w:tblCellMar>
            <w:top w:w="0" w:type="dxa"/>
            <w:bottom w:w="0" w:type="dxa"/>
          </w:tblCellMar>
        </w:tblPrEx>
        <w:trPr>
          <w:tblHeader/>
          <w:tblHeader w:val="true"/>
          <w:cantSplit/>
          <w:cantSplit/>
          <w:tblHeader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A382A33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항목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7B7BF8B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내용</w:t>
            </w:r>
          </w:p>
        </w:tc>
      </w:tr>
      <w:tr w:rsidR="0013196C" w14:paraId="4D94EC61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D3B6FE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문서번호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C3FFB35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DI-IMS-M-01</w:t>
            </w:r>
          </w:p>
        </w:tc>
      </w:tr>
      <w:tr w:rsidR="0013196C" w14:paraId="23B388F7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53D340E" w14:textId="77777777" w:rsidR="0013196C" w:rsidRDefault="00000000">
            <w:pPr>
              <w:spacing w:line="260" w:lineRule="auto" w:after="40"/>
            </w:pPr>
            <w:proofErr w:type="gramStart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개정 /</w:t>
            </w:r>
            <w:proofErr w:type="gramEnd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 xml:space="preserve"> 시행일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Rev.00 운영기준안 / 제정 2026.10.01 / 시행: 대표 승인일</w:t>
            </w:r>
          </w:p>
        </w:tc>
      </w:tr>
      <w:tr w:rsidR="0013196C" w14:paraId="4B7C0237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99A2FD7" w14:textId="77777777" w:rsidR="0013196C" w:rsidRDefault="00000000">
            <w:pPr>
              <w:spacing w:line="260" w:lineRule="auto" w:after="40"/>
            </w:pPr>
            <w:proofErr w:type="gramStart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작성 /</w:t>
            </w:r>
            <w:proofErr w:type="gramEnd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 xml:space="preserve"> </w:t>
            </w:r>
            <w:proofErr w:type="gramStart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검토 /</w:t>
            </w:r>
            <w:proofErr w:type="gramEnd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 xml:space="preserve"> 승인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B2A2937" w14:textId="1346AF6B" w:rsidR="0013196C" w:rsidRDefault="000E2E53">
            <w:pPr>
              <w:spacing w:line="260" w:lineRule="auto" w:after="40"/>
            </w:pPr>
            <w:proofErr w:type="spellStart"/>
            <w:r>
              <w:rPr>
                <w:rFonts w:hint="eastAsia" w:ascii="Malgun Gothic" w:hAnsi="Malgun Gothic" w:eastAsia="Malgun Gothic"/>
                <w:b w:val="0"/>
                <w:color w:val="263445"/>
                <w:sz w:val="19"/>
                <w:szCs w:val="18"/>
              </w:rPr>
              <w:t>문선기</w:t>
            </w:r>
            <w:proofErr w:type="spellEnd"/>
            <w:r w:rsidR="00000000"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 xml:space="preserve"> </w:t>
            </w:r>
            <w:r>
              <w:rPr>
                <w:rFonts w:hint="eastAsia" w:ascii="Malgun Gothic" w:hAnsi="Malgun Gothic" w:eastAsia="Malgun Gothic"/>
                <w:b w:val="0"/>
                <w:color w:val="263445"/>
                <w:sz w:val="19"/>
                <w:szCs w:val="18"/>
              </w:rPr>
              <w:t>차</w:t>
            </w:r>
            <w:r w:rsidR="00000000"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장(품질</w:t>
            </w:r>
            <w:proofErr w:type="gramStart"/>
            <w:r w:rsidR="00000000"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)  /</w:t>
            </w:r>
            <w:proofErr w:type="gramEnd"/>
            <w:r w:rsidR="00000000"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 xml:space="preserve">  </w:t>
            </w:r>
            <w:proofErr w:type="spellStart"/>
            <w:r w:rsidR="00000000"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하희천</w:t>
            </w:r>
            <w:proofErr w:type="spellEnd"/>
            <w:r w:rsidR="00000000"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 xml:space="preserve"> 이사(기술팀 총괄</w:t>
            </w:r>
            <w:proofErr w:type="gramStart"/>
            <w:r w:rsidR="00000000"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)  /</w:t>
            </w:r>
            <w:proofErr w:type="gramEnd"/>
            <w:r w:rsidR="00000000"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 xml:space="preserve">  백민기 대표이사</w:t>
            </w:r>
          </w:p>
        </w:tc>
      </w:tr>
    </w:tbl>
    <w:p w14:paraId="6F6DCCB9" w14:textId="77777777" w:rsidR="0013196C" w:rsidRDefault="0013196C">
      <w:pPr>
        <w:spacing w:after="100" w:line="276" w:lineRule="auto"/>
      </w:pPr>
    </w:p>
    <w:p w14:paraId="6253BFC1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※ 운영기준안은 대표 승인 후 시행한다. 프로젝트별 수치·실제 경로는 지정 양식에 근거와 승인자를 기록하여 확정한다.</w:t>
      </w:r>
    </w:p>
    <w:p w14:paraId="41F03457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br w:type="page"/>
      </w:r>
    </w:p>
    <w:p w14:paraId="3714D6A8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lastRenderedPageBreak/>
        <w:t>0. 이 매뉴얼의 원칙</w:t>
      </w:r>
    </w:p>
    <w:p w14:paraId="357BB7D5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이 매뉴얼은 동인엔시스(정규직 20명·제조 비정규직 5명)가 실제로 하는 일만 기준으로 작성한다. 규격 요구를 충족하는 데 꼭 필요한 것만 문서·기록으로 남기고, 나머지는 현장의 구두 지시와 카카오워크 소통으로 운영한다.</w:t>
      </w:r>
    </w:p>
    <w:p w14:paraId="6648472F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문서는 적게, 실행은 확실하게: 쓴 것은 반드시 하고, 하는 것은 증거를 남긴다.</w:t>
      </w:r>
    </w:p>
    <w:p w14:paraId="7DDFC9FC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프로젝트 기록은 프로젝트마다 하나의 폴더(프로젝트 파일)에 모은다.</w:t>
      </w:r>
    </w:p>
    <w:p w14:paraId="0D54C8AD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고객사(</w:t>
      </w:r>
      <w:proofErr w:type="spellStart"/>
      <w:r>
        <w:rPr>
          <w:rFonts w:ascii="Malgun Gothic" w:hAnsi="Malgun Gothic" w:eastAsia="Malgun Gothic"/>
          <w:sz w:val="21"/>
        </w:rPr>
        <w:t>현대터보기계</w:t>
      </w:r>
      <w:proofErr w:type="spellEnd"/>
      <w:r>
        <w:rPr>
          <w:rFonts w:ascii="Malgun Gothic" w:hAnsi="Malgun Gothic" w:eastAsia="Malgun Gothic"/>
          <w:sz w:val="21"/>
        </w:rPr>
        <w:t xml:space="preserve">, </w:t>
      </w:r>
      <w:proofErr w:type="spellStart"/>
      <w:r>
        <w:rPr>
          <w:rFonts w:ascii="Malgun Gothic" w:hAnsi="Malgun Gothic" w:eastAsia="Malgun Gothic"/>
          <w:sz w:val="21"/>
        </w:rPr>
        <w:t>아트라스콥코</w:t>
      </w:r>
      <w:proofErr w:type="spellEnd"/>
      <w:r>
        <w:rPr>
          <w:rFonts w:ascii="Malgun Gothic" w:hAnsi="Malgun Gothic" w:eastAsia="Malgun Gothic"/>
          <w:sz w:val="21"/>
        </w:rPr>
        <w:t xml:space="preserve"> 등)가 요구하는 검사·기록은 ISO 요구와 별개로 반드시 이행한다.</w:t>
      </w:r>
    </w:p>
    <w:p w14:paraId="08A35FB4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문서와 현장이 다르면 현장을 억지로 맞추지 않고, 법규·안전·고객 요구를 충족하는 방향으로 작업 또는 문서를 승인 변경한다. 미준수 상태를 그대로 문서화하여 정상으로 취급하지 않는다.</w:t>
      </w:r>
    </w:p>
    <w:p w14:paraId="7E9B4179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개정 이력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3"/>
        <w:gridCol w:w="3213"/>
      </w:tblGrid>
      <w:tr w:rsidR="0013196C" w14:paraId="2BF4D28C" w14:textId="77777777">
        <w:tblPrEx>
          <w:tblCellMar>
            <w:top w:w="0" w:type="dxa"/>
            <w:bottom w:w="0" w:type="dxa"/>
          </w:tblCellMar>
        </w:tblPrEx>
        <w:trPr>
          <w:tblHeader/>
          <w:tblHeader w:val="true"/>
          <w:cantSplit/>
          <w:cantSplit/>
          <w:tblHeader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52BAAEE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Rev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7493C90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일자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FA51A74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개정 내용</w:t>
            </w:r>
          </w:p>
        </w:tc>
      </w:tr>
      <w:tr w:rsidR="0013196C" w14:paraId="5FDD31E3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A3E08D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00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2026.10.01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최초 제정 (통합경영 매뉴얼·통합 기록양식집 Rev.00)</w:t>
            </w:r>
          </w:p>
        </w:tc>
      </w:tr>
    </w:tbl>
    <w:p w14:paraId="3847FE09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t>1. 회사 개요와 적용 범위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7228"/>
      </w:tblGrid>
      <w:tr w:rsidR="0013196C" w14:paraId="528D9B94" w14:textId="77777777">
        <w:tblPrEx>
          <w:tblCellMar>
            <w:top w:w="0" w:type="dxa"/>
            <w:bottom w:w="0" w:type="dxa"/>
          </w:tblCellMar>
        </w:tblPrEx>
        <w:trPr>
          <w:tblHeader/>
          <w:tblHeader w:val="true"/>
          <w:cantSplit/>
          <w:cantSplit/>
          <w:tblHeader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CE95F42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구분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FF84576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내용</w:t>
            </w:r>
          </w:p>
        </w:tc>
      </w:tr>
      <w:tr w:rsidR="0013196C" w14:paraId="11A97935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D966332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회사명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D68344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동인엔시스</w:t>
            </w:r>
          </w:p>
        </w:tc>
      </w:tr>
      <w:tr w:rsidR="0013196C" w14:paraId="6499DEC8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D9BA6B2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사업 내용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756B63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제어반의 설계, 제조 및 시운전 (인증서 범위와 동일하게 유지)</w:t>
            </w:r>
          </w:p>
        </w:tc>
      </w:tr>
      <w:tr w:rsidR="0013196C" w14:paraId="4083D1F1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E048754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주요 고객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EC89835" w14:textId="77777777" w:rsidR="0013196C" w:rsidRDefault="00000000">
            <w:pPr>
              <w:spacing w:line="260" w:lineRule="auto" w:after="40"/>
            </w:pPr>
            <w:proofErr w:type="spellStart"/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현대터보기계</w:t>
            </w:r>
            <w:proofErr w:type="spellEnd"/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 xml:space="preserve">, </w:t>
            </w:r>
            <w:proofErr w:type="spellStart"/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아트라스콥코</w:t>
            </w:r>
            <w:proofErr w:type="spellEnd"/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 xml:space="preserve"> 등 산업 설비 제조사</w:t>
            </w:r>
          </w:p>
        </w:tc>
      </w:tr>
      <w:tr w:rsidR="0013196C" w14:paraId="7466860D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C19D63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인원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63C5A72" w14:textId="77BF82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정규직 20명(설계·PLC 프로그램 개발·품질·생산관리 중심) + 제조 비정규직 5명(생산·제조)</w:t>
            </w:r>
            <w:r w:rsidR="003B7FD2">
              <w:rPr>
                <w:rFonts w:hint="eastAsia" w:ascii="Malgun Gothic" w:hAnsi="Malgun Gothic" w:eastAsia="Malgun Gothic"/>
                <w:b w:val="0"/>
                <w:color w:val="263445"/>
                <w:sz w:val="19"/>
                <w:szCs w:val="18"/>
              </w:rPr>
            </w: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</w:r>
          </w:p>
        </w:tc>
      </w:tr>
      <w:tr w:rsidR="0013196C" w14:paraId="11895024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C319B3C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직접 수행 업무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61CFFAD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견적·수주, 전기 설계(AutoCAD), PLC 프로그램 개발(Machine Expert), 조립, 판넬 내부 배선, 자체시험, FAT, 납품, SAT·시운전</w:t>
            </w:r>
          </w:p>
        </w:tc>
      </w:tr>
      <w:tr w:rsidR="0013196C" w14:paraId="7FD6F6E4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BD422B5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외주 업무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4446B58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 xml:space="preserve">판넬 </w:t>
            </w:r>
            <w:proofErr w:type="spellStart"/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외함</w:t>
            </w:r>
            <w:proofErr w:type="spellEnd"/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 xml:space="preserve"> 제작, 현장 배선공사 (외주업체는 평가·관리 대상)</w:t>
            </w:r>
          </w:p>
        </w:tc>
      </w:tr>
      <w:tr w:rsidR="0013196C" w14:paraId="2C32AF9A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4CA86A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구매 주요 부품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89BCDC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인버터, PLC, 차단기 등 (입고검사 및 LOT/시리얼 추적 대상)</w:t>
            </w:r>
          </w:p>
        </w:tc>
      </w:tr>
      <w:tr w:rsidR="0013196C" w14:paraId="62137BFA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F876C08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적용 규격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인증서 및 MF-05에 등록한 적용 판본. ISO 9001·14001의 2026판은 변경점 대조·인증기관 전환 승인 후 적용한다. ISO 45001:2018 및 Amd 1:2024를 확인한다.</w:t>
            </w:r>
          </w:p>
        </w:tc>
      </w:tr>
    </w:tbl>
    <w:p w14:paraId="2087FF5D" w14:textId="77777777" w:rsidR="0013196C" w:rsidRDefault="0013196C">
      <w:pPr>
        <w:spacing w:after="100" w:line="276" w:lineRule="auto"/>
      </w:pPr>
    </w:p>
    <w:p w14:paraId="1C5C4896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 xml:space="preserve">적용 제외 항목: 없음. (설계·개발, 외부 제공 프로세스, 시운전 서비스 모두 적용) </w:t>
      </w:r>
    </w:p>
    <w:p w14:paraId="1B596601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  <w:highlight w:val="yellow"/>
        </w:rPr>
        <w:t>현재 적용 제외 없음. 수주 범위가 달라지면 적용 가능성을 다시 검토한다.</w:t>
      </w:r>
    </w:p>
    <w:p w14:paraId="4FAB0117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1.1 조직 상황, 이해관계자, 리스크와 기회</w:t>
      </w:r>
    </w:p>
    <w:p w14:paraId="6E55A931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매년 경영검토 전에 이해관계자의 요구와 리스크·기회를 MF-04에 정리하고 대응 방안을 정한다. 주요 이해관계자는 다음과 같다.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3"/>
        <w:gridCol w:w="3213"/>
      </w:tblGrid>
      <w:tr w:rsidR="0013196C" w14:paraId="77236272" w14:textId="77777777">
        <w:tblPrEx>
          <w:tblCellMar>
            <w:top w:w="0" w:type="dxa"/>
            <w:bottom w:w="0" w:type="dxa"/>
          </w:tblCellMar>
        </w:tblPrEx>
        <w:trPr>
          <w:tblHeader/>
          <w:tblHeader w:val="true"/>
          <w:cantSplit/>
          <w:cantSplit/>
          <w:tblHeader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748B4D5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lastRenderedPageBreak/>
              <w:t>이해관계자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B4E4F47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요구·기대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6445952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반영 위치</w:t>
            </w:r>
          </w:p>
        </w:tc>
      </w:tr>
      <w:tr w:rsidR="0013196C" w14:paraId="59065FB2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384B07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고객 (</w:t>
            </w:r>
            <w:proofErr w:type="spellStart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현대터보기계</w:t>
            </w:r>
            <w:proofErr w:type="spellEnd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 xml:space="preserve">, </w:t>
            </w:r>
            <w:proofErr w:type="spellStart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아트라스콥코</w:t>
            </w:r>
            <w:proofErr w:type="spellEnd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 xml:space="preserve"> 등)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471B0CC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사양 준수, 납기, 검사·LOT 기록, 안전한 시운전, 감사 대응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8986279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4, 5, 6</w:t>
            </w:r>
          </w:p>
        </w:tc>
      </w:tr>
      <w:tr w:rsidR="0013196C" w14:paraId="02DA45D5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4922227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인증기관 (NTREE)·감독기관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53520FC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규격·법규 적합, 심사 대응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23F562F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8, 부록 A</w:t>
            </w:r>
          </w:p>
        </w:tc>
      </w:tr>
      <w:tr w:rsidR="0013196C" w14:paraId="123D6C54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AB5C07E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직원·일용직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9A65985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안전한 작업 환경, 교육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DC5398A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5.5, 6</w:t>
            </w:r>
          </w:p>
        </w:tc>
      </w:tr>
      <w:tr w:rsidR="0013196C" w14:paraId="7BDB4676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9719C78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외주업체 (</w:t>
            </w:r>
            <w:proofErr w:type="spellStart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외함</w:t>
            </w:r>
            <w:proofErr w:type="spellEnd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, 현장 배선)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68C8C25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명확한 도면·일정, 안전 협의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8E95E82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5.3, 6</w:t>
            </w:r>
          </w:p>
        </w:tc>
      </w:tr>
      <w:tr w:rsidR="0013196C" w14:paraId="6299098A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62B27A3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공급사 (인버터, PLC, 차단기)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09C5AF9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정확한 발주, 납기 협의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95AFC97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5.3, 5.4</w:t>
            </w:r>
          </w:p>
        </w:tc>
      </w:tr>
    </w:tbl>
    <w:p w14:paraId="240FE76C" w14:textId="77777777" w:rsidR="0013196C" w:rsidRDefault="0013196C">
      <w:pPr>
        <w:spacing w:after="100" w:line="276" w:lineRule="auto"/>
      </w:pPr>
    </w:p>
    <w:p w14:paraId="112DF07B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 xml:space="preserve">주요 리스크와 기회는 MF-04에 기록한다. (예: 핵심 부품 납기 지연, 외주 배선 품질, 통전 작업 사고, PLC 프로그램 분실·버전 혼선, 일용직 </w:t>
      </w:r>
      <w:proofErr w:type="gramStart"/>
      <w:r>
        <w:rPr>
          <w:rFonts w:ascii="Malgun Gothic" w:hAnsi="Malgun Gothic" w:eastAsia="Malgun Gothic"/>
          <w:color w:val="263445"/>
          <w:sz w:val="21"/>
        </w:rPr>
        <w:t>숙련도 /</w:t>
      </w:r>
      <w:proofErr w:type="gramEnd"/>
      <w:r>
        <w:rPr>
          <w:rFonts w:ascii="Malgun Gothic" w:hAnsi="Malgun Gothic" w:eastAsia="Malgun Gothic"/>
          <w:color w:val="263445"/>
          <w:sz w:val="21"/>
        </w:rPr>
        <w:t xml:space="preserve"> 기회: 양식 통일, ERP 연계)</w:t>
      </w:r>
    </w:p>
    <w:p w14:paraId="2A6F54C9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MF-04</w:t>
      </w:r>
    </w:p>
    <w:p w14:paraId="0C145C0B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t>2. 통합 방침</w:t>
      </w:r>
    </w:p>
    <w:p w14:paraId="041BCE3E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대표 승인 후 전 직원 및 해당 외주 작업자에게 공유하고 문의·개선 의견을 접수한다.</w:t>
      </w:r>
    </w:p>
    <w:p w14:paraId="39C3D580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품질: 적용 법규와 고객 요구를 충족하고 승인된 검사·시험을 통과한 제어반을 약정 납기에 공급하며 시스템 효과와 고객 만족을 개선한다.</w:t>
      </w:r>
    </w:p>
    <w:p w14:paraId="28E25316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환경: 오염 예방과 자원 절약을 포함한 환경 보호, 준수의무 충족 및 환경성과의 지속적 개선을 이행한다.</w:t>
      </w:r>
    </w:p>
    <w:p w14:paraId="0D9A46B1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안전보건: 안전하고 건강한 근로조건을 제공하며 위험요인 제거·위험 감소·준수의무 충족을 이행한다. 비정규직·외주를 포함한 근로자의 협의·참여를 보장하고 안전보건 성과를 지속적으로 개선한다.</w:t>
      </w:r>
    </w:p>
    <w:p w14:paraId="7296A3A7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전 직원이 방침을 이해하고, 부적합과 사고를 은폐하지 않고 공유하여 지속적으로 개선한다.</w:t>
      </w:r>
    </w:p>
    <w:p w14:paraId="18113615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 xml:space="preserve">연간 목표는 [MF-03 연간 목표 </w:t>
      </w:r>
      <w:proofErr w:type="spellStart"/>
      <w:r>
        <w:rPr>
          <w:rFonts w:ascii="Malgun Gothic" w:hAnsi="Malgun Gothic" w:eastAsia="Malgun Gothic"/>
          <w:color w:val="263445"/>
          <w:sz w:val="21"/>
        </w:rPr>
        <w:t>관리표</w:t>
      </w:r>
      <w:proofErr w:type="spellEnd"/>
      <w:r>
        <w:rPr>
          <w:rFonts w:ascii="Malgun Gothic" w:hAnsi="Malgun Gothic" w:eastAsia="Malgun Gothic"/>
          <w:color w:val="263445"/>
          <w:sz w:val="21"/>
        </w:rPr>
        <w:t>]에 정하고, 경영검토에서 달성도를 확인한다.</w:t>
      </w:r>
    </w:p>
    <w:p w14:paraId="67547335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t>3. 조직과 역할</w:t>
      </w:r>
    </w:p>
    <w:p w14:paraId="2DD49F35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대표는 방침과 자원을 책임지며, 품질 담당은 통합경영시스템 관리책임자로서 문서·기록 관리, 내부심사, 시정조치를 총괄한다. 안전 담당은 왕리홍 대리, 환경 담당은 성문기 과장으로 지정한다. 각 담당자는 법규 준수 확인과 현장 조치 이행을 관련 부서와 협의한다.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7228"/>
      </w:tblGrid>
      <w:tr w:rsidR="0013196C" w14:paraId="1869A98E" w14:textId="77777777">
        <w:tblPrEx>
          <w:tblCellMar>
            <w:top w:w="0" w:type="dxa"/>
            <w:bottom w:w="0" w:type="dxa"/>
          </w:tblCellMar>
        </w:tblPrEx>
        <w:trPr>
          <w:tblHeader/>
          <w:tblHeader w:val="true"/>
          <w:cantSplit/>
          <w:cantSplit/>
          <w:tblHeader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0EC7DC2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부서/직책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BA15C96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주요 역할·책임</w:t>
            </w:r>
          </w:p>
        </w:tc>
      </w:tr>
      <w:tr w:rsidR="0013196C" w14:paraId="05F027A0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89A75DE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대표이사 (백민기)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8A891DA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방침·목표 승인, 자원 제공, 경영검토 주재, 중대한 위험 조치 결정</w:t>
            </w:r>
          </w:p>
        </w:tc>
      </w:tr>
      <w:tr w:rsidR="0013196C" w14:paraId="79F0B197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A5E83EE" w14:textId="77777777" w:rsidR="000E2E53" w:rsidRDefault="00000000">
            <w:pPr>
              <w:spacing w:line="260" w:lineRule="auto" w:after="40"/>
              <w:rPr>
                <w:b/>
                <w:bCs/>
                <w:sz w:val="18"/>
                <w:szCs w:val="18"/>
              </w:rPr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 xml:space="preserve">품질 (관리책임자: </w:t>
            </w:r>
          </w:p>
          <w:p w14:paraId="692CC6EA" w14:textId="42EBC875" w:rsidR="0013196C" w:rsidRDefault="000E2E53">
            <w:pPr>
              <w:spacing w:line="260" w:lineRule="auto" w:after="40"/>
            </w:pPr>
            <w:proofErr w:type="spellStart"/>
            <w:r>
              <w:rPr>
                <w:rFonts w:hint="eastAsia"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문선기</w:t>
            </w:r>
            <w:proofErr w:type="spellEnd"/>
            <w:r w:rsidR="00000000"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 xml:space="preserve"> </w:t>
            </w:r>
            <w:r>
              <w:rPr>
                <w:rFonts w:hint="eastAsia"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차</w:t>
            </w:r>
            <w:r w:rsidR="00000000"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장)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5D7FC23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매뉴얼·양식 관리, 입고검사·FAT 품질 확인, 계측기 교정, 부적합·시정조치, 내부심사, 인증기관·고객 감사 대응 창구</w:t>
            </w:r>
          </w:p>
        </w:tc>
      </w:tr>
      <w:tr w:rsidR="0013196C" w14:paraId="2DA12F6B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1D9D6D5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기술팀 총괄 (</w:t>
            </w:r>
            <w:proofErr w:type="spellStart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하희천</w:t>
            </w:r>
            <w:proofErr w:type="spellEnd"/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 xml:space="preserve"> 이사)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D136F4A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설계 도면·프로그램 사양 최종 승인, 설계 변경 승인</w:t>
            </w:r>
          </w:p>
        </w:tc>
      </w:tr>
      <w:tr w:rsidR="0013196C" w14:paraId="36EE2F44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BA4E4EE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설계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FEF35C3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전기 설계(도면, BOM), 설계 검토 기록, 도면 Rev 관리</w:t>
            </w:r>
          </w:p>
        </w:tc>
      </w:tr>
      <w:tr w:rsidR="0013196C" w14:paraId="77BE8B73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A980ABC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lastRenderedPageBreak/>
              <w:t>프로그램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5E0AFA0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PLC 프로그램 개발·버전 관리·백업, FAT/SAT 시 프로그램 검증</w:t>
            </w:r>
          </w:p>
        </w:tc>
      </w:tr>
      <w:tr w:rsidR="0013196C" w14:paraId="251AA90B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3F8C46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생산관리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99430A2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발주, 외주업체 관리(</w:t>
            </w:r>
            <w:proofErr w:type="spellStart"/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외함</w:t>
            </w:r>
            <w:proofErr w:type="spellEnd"/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·현장 배선), 입고 관리, LOT 추적표, 일정 관리</w:t>
            </w:r>
          </w:p>
        </w:tc>
      </w:tr>
      <w:tr w:rsidR="0013196C" w14:paraId="0E8128F6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AD3DDF2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영업관리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CF6434F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견적·수주 검토, 고객 요구사항 접수와 전달, 고객 소통</w:t>
            </w:r>
          </w:p>
        </w:tc>
      </w:tr>
      <w:tr w:rsidR="0013196C" w14:paraId="488E559F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C0D1134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경영관리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C59B554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ERP 관리(발주·입고 정보), 인사·교육 기록 지원, 계약서·법규 서류</w:t>
            </w:r>
          </w:p>
        </w:tc>
      </w:tr>
      <w:tr w:rsidR="0013196C" w14:paraId="74125667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7778337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제조 (일용 포함)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EF18F46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조립, 판넬 내부 배선, 배선 자주검사, 안전수칙 준수</w:t>
            </w:r>
          </w:p>
        </w:tc>
      </w:tr>
      <w:tr w:rsidR="0013196C" w14:paraId="6DB857DE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E89B5C9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시험·시운전 담당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40FD057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자체시험, FAT, SAT·시운전, 통전 작업 안전 점검</w:t>
            </w:r>
          </w:p>
        </w:tc>
      </w:tr>
      <w:tr w:rsidR="0013196C" w14:paraId="564101F3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안전: 왕리홍 대리 / 환경: 성문기 과장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안전: 위험성평가·안전교육·통전 작업·비상대응 / 환경: 환경측면·폐기물·화학물질·환경 비상대응. 각각 MF-05의 해당 법규 준수평가를 담당한다.</w:t>
            </w:r>
          </w:p>
        </w:tc>
      </w:tr>
    </w:tbl>
    <w:p w14:paraId="16F4A8E9" w14:textId="77777777" w:rsidR="0013196C" w:rsidRDefault="0013196C">
      <w:pPr>
        <w:spacing w:after="100" w:line="276" w:lineRule="auto"/>
      </w:pPr>
    </w:p>
    <w:p w14:paraId="4300C01F" w14:textId="6CD37ABE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안전 담당: 왕리홍 대리 / 환경 담당: 성문기 과장. 내부심사원은 심사 대상 업무와 독립적인 인원으로 심사계획에 지정한다.</w:t>
      </w:r>
    </w:p>
    <w:p w14:paraId="0ED73810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t>4. 프로세스 맵 (수주부터 사후관리까지)</w:t>
      </w:r>
    </w:p>
    <w:p w14:paraId="718E6645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모든 프로젝트는 아래 순서로 진행하며, 단계별 핵심 관리 사항과 기록은 다음과 같다.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13196C" w14:paraId="42937D5C" w14:textId="77777777">
        <w:tblPrEx>
          <w:tblCellMar>
            <w:top w:w="0" w:type="dxa"/>
            <w:bottom w:w="0" w:type="dxa"/>
          </w:tblCellMar>
        </w:tblPrEx>
        <w:trPr>
          <w:tblHeader/>
          <w:tblHeader w:val="true"/>
          <w:cantSplit/>
          <w:cantSplit/>
          <w:tblHeader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EF66890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단계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E16541F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담당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9A6142F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핵심 관리 사항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36130A3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기록(양식)</w:t>
            </w:r>
          </w:p>
        </w:tc>
      </w:tr>
      <w:tr w:rsidR="0013196C" w14:paraId="30797702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1 견적·수주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영업관리·기술·품질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사양·법규·제품규격·납기·입회·보증·운송조건을 검토하고 미합의 요구를 해결한 후 수주 승인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PF-00 / 견적·계약·고객자료</w:t>
            </w:r>
          </w:p>
        </w:tc>
      </w:tr>
      <w:tr w:rsidR="0013196C" w14:paraId="2BD9F2DA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2 설계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설계·프로그램 / 기술팀 총괄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입력·출력·검증·유효성 확인 계획을 수립하고 단계 승인. 관련 발주·제작·시험 전 QF-15 수치기준 승인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QF-02 / QF-15 / QF-08</w:t>
            </w:r>
          </w:p>
        </w:tc>
      </w:tr>
      <w:tr w:rsidR="0013196C" w14:paraId="342CBBB1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3 구매·외주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생산관리·품질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승인 범위·조건에 맞는 공급자 발주. 모델·수량·판본·검사와 외주 안전 요구를 전달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QF-10 / 발주서 / SF-03 해당 시</w:t>
            </w:r>
          </w:p>
        </w:tc>
      </w:tr>
      <w:tr w:rsidR="0013196C" w14:paraId="239B7E88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4 입고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생산관리·품질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기준 대조·필수성적서·LOT 확인. 불합격·보류는 식별·격리하여 사용 금지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QF-03 / QF-04 / QF-09 해당 시</w:t>
            </w:r>
          </w:p>
        </w:tc>
      </w:tr>
      <w:tr w:rsidR="0013196C" w14:paraId="5E647E86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5 조립·배선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자격 승인 제조 인원 / 생산관리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최신 도면·WI-01·QF-15 적용. 작업자 자주검사와 숙련자 확인 후 공정 인계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QF-05 / QF-12 / QF-16</w:t>
            </w:r>
          </w:p>
        </w:tc>
      </w:tr>
      <w:tr w:rsidR="0013196C" w14:paraId="2745F92B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6 자체시험·FAT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시험 담당·품질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승인 QF-15 기준·유효 계측기·승인 PLC로 시험. 통전 단계별 안전 확인. 불합격은 수정·재시험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QF-06 / SF-02 / QF-08 / QF-11</w:t>
            </w:r>
          </w:p>
        </w:tc>
      </w:tr>
      <w:tr w:rsidR="0013196C" w14:paraId="7FAA390F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7 포장·출하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생산관리 / 품질 승인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출하 전 필수기록·FAT 합격·부적합 처리·최종본·포장·하역조건 확인 후 품질 승인. SAT는 이후 별도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PF-00 / QF-06 / QF-08 / QF-16</w:t>
            </w:r>
          </w:p>
        </w:tc>
      </w:tr>
      <w:tr w:rsidR="0013196C" w14:paraId="005A2A88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8 SAT·인수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시운전 담당·품질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현장 배선·안전협의·통전 확인. 안전·필수기능 미결은 인수 불가. 최종본과 고객 인수증거 확보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QF-07 / SF-02 / SF-03 / QF-08</w:t>
            </w:r>
          </w:p>
        </w:tc>
      </w:tr>
      <w:tr w:rsidR="0013196C" w14:paraId="77AAEC33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9 사후관리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영업관리·품질·기술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계약 보증범위에 따라 접수·원인·수정·재시험·고객 통보. 재발방지와 고객 평가 반영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QF-09 / QF-14 / 계약</w:t>
            </w:r>
          </w:p>
        </w:tc>
      </w:tr>
    </w:tbl>
    <w:p w14:paraId="73346B71" w14:textId="77777777" w:rsidR="0013196C" w:rsidRDefault="0013196C">
      <w:pPr>
        <w:spacing w:after="100" w:line="276" w:lineRule="auto"/>
      </w:pPr>
    </w:p>
    <w:p w14:paraId="3D0AD0A7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lastRenderedPageBreak/>
        <w:t>5. 운영 기준 (품질)</w:t>
      </w:r>
    </w:p>
    <w:p w14:paraId="62F36138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5.1 문서·기록 관리</w:t>
      </w:r>
    </w:p>
    <w:p w14:paraId="2DE59748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문서(매뉴얼·양식)는 품질 담당이 관리하며, 개정 시 문서관리대장(QF-13)에 기록하고 공용 저장소의 최신본만 사용한다.</w:t>
      </w:r>
    </w:p>
    <w:p w14:paraId="5BE97B3F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프로젝트 기록은 프로젝트별 폴더 1세트로 모은다. 폴더 구성: 01_수주고객 / 02_설계기준 / 03_구매입고LOT / 04_제작 / 05_FAT출하 / 06_SAT인수 / 07_PLC / 08_NCR_AS. 이전 경로 기록은 실제 경로를 QF-13에 연결하여 보존한다.</w:t>
      </w:r>
    </w:p>
    <w:p w14:paraId="272A14C7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프로젝트별 기록 원본은 회사가 승인한 공용 저장소의 프로젝트 번호 폴더에 보관한다. 실제 경로와 접근권한 담당은 QF-13에 등록한다. 승인 도면·PLC 최종본·검사기록은 작업일 종료 시 공용 저장소에 반영하고, 공용 저장소와 물리적으로 분리된 저장소에 매일 백업한다. 주 1회 백업 성공 여부를 확인하고 월 1회 표본 복구를 시험하여 QF-13에 일자·담당·성공 여부·증거와 실패 조치를 기록한다. G:가 동일한 C: 폴더를 가리키는 연결인 경우 별도 백업으로 인정하지 않는다.</w:t>
      </w:r>
    </w:p>
    <w:p w14:paraId="146BD78F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카카오워크는 일상 소통·지시에 사용한다. 다만 승인·결정·고객 요구 변경은 해당 양식이나 프로젝트 폴더에도 기록한다.</w:t>
      </w:r>
    </w:p>
    <w:p w14:paraId="08394472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QF-13 문서·양식 관리대장, PF-00 프로젝트 파일 표지</w:t>
      </w:r>
    </w:p>
    <w:p w14:paraId="1803856F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5.2 견적·수주와 설계</w:t>
      </w:r>
    </w:p>
    <w:p w14:paraId="5A22B9C1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수주 시 고객 사양서·PO를 검토하여 대응 가능 여부, 납기, 특이 요구(검사·LOT·입회·규격)를 프로젝트 파일 표지(PF-00)의 수주검토란에 기입하고 확인자가 서명한다. 별도 수주검토서는 두지 않는다. 견적서·계약서·고객 사양서는 01_수주고객 폴더에 보관한다.</w:t>
      </w:r>
    </w:p>
    <w:p w14:paraId="013D176E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설계는 최신 승인 Rev 도면으로만 발주·제작한다. 변경 시 Rev를 올리고 기술팀 총괄 승인을 받는다(고객 승인이 필요한 경우 고객 승인 포함). 이전 Rev는 사용중지로 식별하고 현장 배포본을 회수한다. 원본과 개정·승인 이력은 이력 폴더에 보존한다.</w:t>
      </w:r>
    </w:p>
    <w:p w14:paraId="1FB8832C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설계 결과 확인: 회로도·BOM은 설계자 외 1인 이상 검토 후 승인한다.</w:t>
      </w:r>
    </w:p>
    <w:p w14:paraId="048CE8E9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설계 검증·유효성 확인: 설계 입력·출력 대조와 기술 검토·계산·논리시험으로 검증하고, 대표 사용조건의 FAT/SAT와 고객 인수로 유효성을 확인한다. 상세 기준은 부록 E 및 QF-02·QF-15에 따른다.</w:t>
      </w:r>
    </w:p>
    <w:p w14:paraId="2CCFDAEC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PF-00(수주검토란), QF-02</w:t>
      </w:r>
    </w:p>
    <w:p w14:paraId="3D0E4845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5.3 구매와 외주 관리 (</w:t>
      </w:r>
      <w:proofErr w:type="spellStart"/>
      <w:r>
        <w:rPr>
          <w:rFonts w:ascii="Malgun Gothic" w:hAnsi="Malgun Gothic" w:eastAsia="Malgun Gothic"/>
          <w:color w:val="1857A5"/>
          <w:sz w:val="22"/>
        </w:rPr>
        <w:t>외함</w:t>
      </w:r>
      <w:proofErr w:type="spellEnd"/>
      <w:r>
        <w:rPr>
          <w:rFonts w:ascii="Malgun Gothic" w:hAnsi="Malgun Gothic" w:eastAsia="Malgun Gothic"/>
          <w:color w:val="1857A5"/>
          <w:sz w:val="22"/>
        </w:rPr>
        <w:t>, 현장 배선)</w:t>
      </w:r>
    </w:p>
    <w:p w14:paraId="67F7478F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발주는 승인된 업체에 한다. 신규 업체는 평가 후 QF-10 승인 목록에 등록한다.</w:t>
      </w:r>
    </w:p>
    <w:p w14:paraId="14811BDC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발주서는 통일된 양식(경영관리·ERP 기준)으로 작성하고 모델명·수량을 도면 BOM과 이중 확인한다.</w:t>
      </w:r>
    </w:p>
    <w:p w14:paraId="38167168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Malgun Gothic" w:hAnsi="Malgun Gothic" w:eastAsia="Malgun Gothic"/>
          <w:sz w:val="21"/>
        </w:rPr>
        <w:t>외함</w:t>
      </w:r>
      <w:proofErr w:type="spellEnd"/>
      <w:r>
        <w:rPr>
          <w:rFonts w:ascii="Malgun Gothic" w:hAnsi="Malgun Gothic" w:eastAsia="Malgun Gothic"/>
          <w:sz w:val="21"/>
        </w:rPr>
        <w:t xml:space="preserve"> 외주: 입고 시 치수·도장·가공 상태를 확인하고 QF-03으로 기록한다.</w:t>
      </w:r>
    </w:p>
    <w:p w14:paraId="50097C3F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현장 배선 외주: 작업 전 안전 협의(SF-03), 작업 후 당사가 배선 상태를 검사(SAT 시 QF-07에 반영)한다.</w:t>
      </w:r>
    </w:p>
    <w:p w14:paraId="16F05215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부품 공급자와 외주업체는 신규 발주 전, 연 1회 및 중대한 문제 발생 시 QF-10으로 평가·승인한다. 품질·납기·대응 점수와 안전·법규 판정에 따른 등급·발주 조건은 부록 E를 따른다.</w:t>
      </w:r>
    </w:p>
    <w:p w14:paraId="1C89B743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QF-10, SF-03, 발주서</w:t>
      </w:r>
    </w:p>
    <w:p w14:paraId="6A4851B1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5.4 입고검사와 식별·추적 (LOT)</w:t>
      </w:r>
    </w:p>
    <w:p w14:paraId="7372D0A9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검사 대상: 인버터, PLC, 차단기 등 주요 부품과 외주 외함. 소모성 부품도 고객 지정·안전 중요 또는 문제 발생 시 검사한다.</w:t>
      </w:r>
    </w:p>
    <w:p w14:paraId="16BBC9AD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lastRenderedPageBreak/>
        <w:t>검사 내용: 발주서 대조(모델·수량), 외관·포장, 명판의 시리얼/LOT 번호 기록, 필요한 성적서·인증서 확인.</w:t>
      </w:r>
    </w:p>
    <w:p w14:paraId="3D34A313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불합격품은 '부적합' 표시 후 분리 보관하고 QF-09로 처리한다.</w:t>
      </w:r>
    </w:p>
    <w:p w14:paraId="2760F6B5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 xml:space="preserve">프로젝트별 LOT·시리얼 </w:t>
      </w:r>
      <w:proofErr w:type="spellStart"/>
      <w:r>
        <w:rPr>
          <w:rFonts w:ascii="Malgun Gothic" w:hAnsi="Malgun Gothic" w:eastAsia="Malgun Gothic"/>
          <w:sz w:val="21"/>
        </w:rPr>
        <w:t>추적표</w:t>
      </w:r>
      <w:proofErr w:type="spellEnd"/>
      <w:r>
        <w:rPr>
          <w:rFonts w:ascii="Malgun Gothic" w:hAnsi="Malgun Gothic" w:eastAsia="Malgun Gothic"/>
          <w:sz w:val="21"/>
        </w:rPr>
        <w:t xml:space="preserve">(QF-04)에 '부품 → 판넬 번호 → </w:t>
      </w:r>
      <w:proofErr w:type="spellStart"/>
      <w:r>
        <w:rPr>
          <w:rFonts w:ascii="Malgun Gothic" w:hAnsi="Malgun Gothic" w:eastAsia="Malgun Gothic"/>
          <w:sz w:val="21"/>
        </w:rPr>
        <w:t>납품처</w:t>
      </w:r>
      <w:proofErr w:type="spellEnd"/>
      <w:r>
        <w:rPr>
          <w:rFonts w:ascii="Malgun Gothic" w:hAnsi="Malgun Gothic" w:eastAsia="Malgun Gothic"/>
          <w:sz w:val="21"/>
        </w:rPr>
        <w:t>'</w:t>
      </w:r>
      <w:proofErr w:type="spellStart"/>
      <w:r>
        <w:rPr>
          <w:rFonts w:ascii="Malgun Gothic" w:hAnsi="Malgun Gothic" w:eastAsia="Malgun Gothic"/>
          <w:sz w:val="21"/>
        </w:rPr>
        <w:t>를</w:t>
      </w:r>
      <w:proofErr w:type="spellEnd"/>
      <w:r>
        <w:rPr>
          <w:rFonts w:ascii="Malgun Gothic" w:hAnsi="Malgun Gothic" w:eastAsia="Malgun Gothic"/>
          <w:sz w:val="21"/>
        </w:rPr>
        <w:t xml:space="preserve"> 기록하여 클레임 시 추적할 수 있게 한다.</w:t>
      </w:r>
    </w:p>
    <w:p w14:paraId="4DE53952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기록: QF-03, QF-04, QF-16</w:t>
      </w:r>
    </w:p>
    <w:p w14:paraId="6DD4E823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5.5 조립·판넬 내부 배선 (공장, 일용직 포함)</w:t>
      </w:r>
    </w:p>
    <w:p w14:paraId="1BDA6F64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배선 작업은 최신 승인 도면과 사내 배선 기준서(WI-01)를 따른다. (부록 B 참조)</w:t>
      </w:r>
    </w:p>
    <w:p w14:paraId="25F01FBA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신규·제조 비정규직은 배치 전 교육과 QF-12 역량평가를 받는다. 안전수칙 설명·승인도면 해독·작업 시연 모두 적합하고 업무범위가 승인될 때까지 숙련자 지도하에 작업하며 독립작업을 금지한다.</w:t>
      </w:r>
    </w:p>
    <w:p w14:paraId="07FDF897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배선 후 작업자가 자주검사(QF-05)하고, 숙련자가 확인한다.</w:t>
      </w:r>
    </w:p>
    <w:p w14:paraId="3536806A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기록: QF-05, QF-12, QF-16</w:t>
      </w:r>
    </w:p>
    <w:p w14:paraId="06E927E5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5.6 자체시험과 FAT</w:t>
      </w:r>
    </w:p>
    <w:p w14:paraId="39AC374F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시험은 교정 유효한 계측기로 실시하고 계측기 관리번호를 성적서에 기록한다.</w:t>
      </w:r>
    </w:p>
    <w:p w14:paraId="1ED2B79B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시험 항목·기준값·단위·조건·방법·전자부품 보호는 고객사양·적용규격·제조사 자료에 근거하여 QF-15로 시험 전에 승인한다. QF-06에는 실측값과 판정을 기록한다. 통전 시작·전원상태 변경·종료 시 SF-02를 확인한다.</w:t>
      </w:r>
    </w:p>
    <w:p w14:paraId="14DA69FC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 xml:space="preserve">FAT 시 PLC 프로그램 버전이 최신 </w:t>
      </w:r>
      <w:proofErr w:type="spellStart"/>
      <w:r>
        <w:rPr>
          <w:rFonts w:ascii="Malgun Gothic" w:hAnsi="Malgun Gothic" w:eastAsia="Malgun Gothic"/>
          <w:sz w:val="21"/>
        </w:rPr>
        <w:t>승인본인지</w:t>
      </w:r>
      <w:proofErr w:type="spellEnd"/>
      <w:r>
        <w:rPr>
          <w:rFonts w:ascii="Malgun Gothic" w:hAnsi="Malgun Gothic" w:eastAsia="Malgun Gothic"/>
          <w:sz w:val="21"/>
        </w:rPr>
        <w:t xml:space="preserve"> 확인한다.</w:t>
      </w:r>
    </w:p>
    <w:p w14:paraId="1A20B6A0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불합격 항목은 재작업·재시험 후 합격을 확인하고 불합격·수정·재시험은 QF-09 또는 연결된 재작업 기록에 남긴다. 고객 입회 시 입회자 서명을 받는다.</w:t>
      </w:r>
    </w:p>
    <w:p w14:paraId="740AD5F0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QF-06, SF-02</w:t>
      </w:r>
    </w:p>
    <w:p w14:paraId="5EBE52C5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5.7 납품과 SAT·시운전</w:t>
      </w:r>
    </w:p>
    <w:p w14:paraId="467A2FB3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출하 전 PF-00으로 설계·입고·제작·FAT·포장 및 출하 대상 부적합 종결을 확인하고 품질 담당이 승인한다. 필수기록 누락·불합격은 출하 보류한다. 고객 특채는 서면 승인과 범위를 기록하되 안전·법규 의무를 면제하지 못한다. 납품 후 SAT는 출하 승인과 별도 관리한다.</w:t>
      </w:r>
    </w:p>
    <w:p w14:paraId="5884C197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SAT·시운전은 QF-07 항목대로 진행하고, 미결 사항(Punch list)은 담당자와 기한을 정해 종결한다.</w:t>
      </w:r>
    </w:p>
    <w:p w14:paraId="78039658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시운전 종료 후 최종 PLC 프로그램을 백업하여 고객 전달본과 사내 보관본을 확정한다.</w:t>
      </w:r>
    </w:p>
    <w:p w14:paraId="3CAB9BAA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QF-07, PF-00</w:t>
      </w:r>
    </w:p>
    <w:p w14:paraId="1E7F9F9A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5.8 PLC 프로그램 관리 (Machine Expert)</w:t>
      </w:r>
    </w:p>
    <w:p w14:paraId="211A9E6E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프로그램은 프로젝트 폴더(07_PLC)에 보관하고 버전(Ver)을 올려 변경 이력을 남긴다.</w:t>
      </w:r>
    </w:p>
    <w:p w14:paraId="153CA061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PLC 변경 전 사유·영향·재검증 범위를 QF-08에 기록하고 기술팀 총괄이 승인한다. 논리시험·FAT·SAT 중 필요한 검증을 실시하고 결과·적용 버전·배포와 이전 버전 보존을 기록한다.</w:t>
      </w:r>
    </w:p>
    <w:p w14:paraId="51E1687A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납품·시운전 후 최종 Ver을 확정하고 백업 위치를 기록한다.</w:t>
      </w:r>
    </w:p>
    <w:p w14:paraId="4F71F5D9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QF-08</w:t>
      </w:r>
    </w:p>
    <w:p w14:paraId="61F16464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lastRenderedPageBreak/>
        <w:t>5.9 계측기 관리</w:t>
      </w:r>
    </w:p>
    <w:p w14:paraId="04A53303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계측기는 QF-11에 관리번호·사용범위·허용오차·교정주기와 근거·차기일을 등록한다. 사용 전 상태와 교정 유효성을 확인한다. 기한초과·고장·허용오차 초과는 사용금지로 식별하고 이전 시험제품의 영향·재검사 필요성을 QF-09로 평가·조치한다.</w:t>
      </w:r>
    </w:p>
    <w:p w14:paraId="50A2B608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QF-11, 교정 성적서</w:t>
      </w:r>
    </w:p>
    <w:p w14:paraId="0D2E36BD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5.10 부적합과 시정조치</w:t>
      </w:r>
    </w:p>
    <w:p w14:paraId="40F69E5E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입고·공정·시험·고객 클레임에서 발견된 부적합은 QF-09에 기록하고 즉시 조치한 뒤 원인을 분석해 재발방지책을 정한다.</w:t>
      </w:r>
    </w:p>
    <w:p w14:paraId="50264E58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시정조치 완료 후 효과를 확인하고 종결한다.</w:t>
      </w:r>
    </w:p>
    <w:p w14:paraId="689869C5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QF-09</w:t>
      </w:r>
    </w:p>
    <w:p w14:paraId="3A1EA8AC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5.11 변경 관리</w:t>
      </w:r>
    </w:p>
    <w:p w14:paraId="45399CDC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도면, PLC 프로그램, 작업 방법, 외주업체, 설비가 바뀌면 영향(품질·안전·환경)을 검토하고 기술팀 총괄 또는 대표의 승인을 받는다.</w:t>
      </w:r>
    </w:p>
    <w:p w14:paraId="4E437D9C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고객 요구가 변경되면 서면(메일·문서)으로 받아 프로젝트 폴더에 저장하고 도면(QF-02)과 프로그램(QF-08)에 반영한다. 카카오워크로 받은 변경 요청도 캡처·저장한다.</w:t>
      </w:r>
    </w:p>
    <w:p w14:paraId="0E36B3C6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안전에 영향이 있는 변경은 위험성평가(SF-01)를 재검토한다.</w:t>
      </w:r>
    </w:p>
    <w:p w14:paraId="639B6E32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기록: QF-02, QF-08, QF-15, SF-01, EF-01</w:t>
      </w:r>
    </w:p>
    <w:p w14:paraId="5CDF6800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5.12 고객 재산, 인도 후 활동, 고객 만족</w:t>
      </w:r>
    </w:p>
    <w:p w14:paraId="01A5C12A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고객 지급 자재는 QF-03으로 수령·상태를 확인한다. 고객 도면·프로그램·정보는 PF-00 및 QF-02·QF-08에 수령자료·판본·보관경로를 연결한다. 분실·손상·부적합은 고객에게 통보하고 QF-09에 처리하며 접근권한으로 고객 정보를 보호한다.</w:t>
      </w:r>
    </w:p>
    <w:p w14:paraId="4EF010B8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납품 시 판넬이 손상되지 않도록 포장·고정·운송 방법을 정하고 확인한다.</w:t>
      </w:r>
    </w:p>
    <w:p w14:paraId="6ABE3FFA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  <w:highlight w:val="yellow"/>
        </w:rPr>
        <w:t>출하 전 내부 이물 제거, 이동부 고정, 개구부·단자 보호, 방습 포장, 명판·취급표시를 확인한다. 판넬은 팔레트 또는 견고한 지지대에 수직 고정하고 전도·충격·수분 유입을 방지한다. 중량·치수·인양점을 확인한 뒤 적정 하역장비를 사용한다. 고객 지정 포장·운송조건이 있으면 이를 우선하며 PF-00의 납품·인수 기록에 확인 결과를 남긴다.</w:t>
      </w:r>
    </w:p>
    <w:p w14:paraId="1FA95D06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납품 후 하자·AS 요청은 접수 → 원인 확인 → 조치 → 결과 통보 순으로 처리하고 QF-09에 기록한다.</w:t>
      </w:r>
    </w:p>
    <w:p w14:paraId="3F6264AE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  <w:highlight w:val="yellow"/>
        </w:rPr>
        <w:t>보증기간과 무상·유상 범위는 고객 계약서·PO·승인 견적서에 따른다. 계약에 명시가 없으면 영업관리자가 납품 전 고객과 서면 합의해 프로젝트 파일에 보관한다. A/S 접수 시 프로젝트·판넬 번호, 증상, 접수일, 담당자, 현장 조치, 교체 부품, 재시험 및 고객 통보를 QF-09에 기록한다. 고객 개조·오용·외부 설비 원인 여부는 증거로 확인해 계약 조건에 따라 처리한다.</w:t>
      </w:r>
    </w:p>
    <w:p w14:paraId="3CBD3536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고객 만족: SAT 종료 시 고객 의견을 확인하고 연 1회 이상 주요 고객 의견을 청취하여 QF-14에 기록한다. 고객 감사 결과는 경영검토에 반영한다.</w:t>
      </w:r>
    </w:p>
    <w:p w14:paraId="41AF35D4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QF-03, QF-09, QF-14</w:t>
      </w:r>
    </w:p>
    <w:p w14:paraId="79B0DE5A" w14:textId="77777777" w:rsidR="0013196C" w:rsidRDefault="00000000">
      <w:pPr>
        <w:pStyle w:val="2"/>
        <w:spacing w:after="100" w:line="276" w:lineRule="auto"/>
      </w:pPr>
      <w:r>
        <w:rPr>
          <w:rFonts w:ascii="Malgun Gothic" w:hAnsi="Malgun Gothic" w:eastAsia="Malgun Gothic"/>
          <w:color w:val="1857A5"/>
          <w:sz w:val="22"/>
        </w:rPr>
        <w:t>5.13 설비·작업 환경 유지</w:t>
      </w:r>
    </w:p>
    <w:p w14:paraId="114F28D2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공구, 작업대, 시험 설비, 크레인·지게차 등은 정기적으로 점검하고 고장 시 수리 후 사용한다.</w:t>
      </w:r>
    </w:p>
    <w:p w14:paraId="24DDB929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법정 검사 대상 설비는 검사 성적서를 보관한다.</w:t>
      </w:r>
    </w:p>
    <w:p w14:paraId="69152E90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기록: QF-11, 법정 검사 성적서. 현장 메모·카카오워크 증거는 설비번호·일자·점검항목·결과·확인자·조치를 갖추고 QF-13에 검색 가능한 경로를 연결한 경우 대체할 수 있다.</w:t>
      </w:r>
    </w:p>
    <w:p w14:paraId="6CA82DE4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lastRenderedPageBreak/>
        <w:t>6. 운영 기준 (안전보건)</w:t>
      </w:r>
    </w:p>
    <w:p w14:paraId="0AF56D08" w14:textId="77777777" w:rsidR="0013196C" w:rsidRDefault="00000000">
      <w:pPr>
        <w:spacing w:after="100" w:line="276" w:lineRule="auto"/>
      </w:pPr>
      <w:proofErr w:type="spellStart"/>
      <w:r>
        <w:rPr>
          <w:rFonts w:ascii="Malgun Gothic" w:hAnsi="Malgun Gothic" w:eastAsia="Malgun Gothic"/>
          <w:color w:val="263445"/>
          <w:sz w:val="21"/>
        </w:rPr>
        <w:t>제어반</w:t>
      </w:r>
      <w:proofErr w:type="spellEnd"/>
      <w:r>
        <w:rPr>
          <w:rFonts w:ascii="Malgun Gothic" w:hAnsi="Malgun Gothic" w:eastAsia="Malgun Gothic"/>
          <w:color w:val="263445"/>
          <w:sz w:val="21"/>
        </w:rPr>
        <w:t xml:space="preserve"> 제조의 핵심 위험은 감전·아크(시험·시운전), 중량물·협착, 현장 작업, 외주 작업과의 혼재이다.</w:t>
      </w:r>
    </w:p>
    <w:p w14:paraId="04648049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위험성평가: 공정별로 연 1회, 그리고 사고·</w:t>
      </w:r>
      <w:proofErr w:type="spellStart"/>
      <w:r>
        <w:rPr>
          <w:rFonts w:ascii="Malgun Gothic" w:hAnsi="Malgun Gothic" w:eastAsia="Malgun Gothic"/>
          <w:sz w:val="21"/>
        </w:rPr>
        <w:t>아차사고</w:t>
      </w:r>
      <w:proofErr w:type="spellEnd"/>
      <w:r>
        <w:rPr>
          <w:rFonts w:ascii="Malgun Gothic" w:hAnsi="Malgun Gothic" w:eastAsia="Malgun Gothic"/>
          <w:sz w:val="21"/>
        </w:rPr>
        <w:t>·작업 변경 시 실시한다(SF-01). 평가에는 현장 직원이 참여한다.</w:t>
      </w:r>
    </w:p>
    <w:p w14:paraId="1E9A22B9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통전 작업(FAT/SAT): 작업 전 SF-02를 점검한다. 잠금·표지(LOTO), 시험자·감시자 배치, 시험 구역 통제, 비상차단 확인을 적용하며 정전작업과 의도적인 통전시험의 절차를 구분한다(부록 E).</w:t>
      </w:r>
    </w:p>
    <w:p w14:paraId="1A32E182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일용직·신규 인원: 투입 시 안전교육을 실시하고 기록한다(QF-12). 보호구를 지급·착용한다.</w:t>
      </w:r>
    </w:p>
    <w:p w14:paraId="2D020AF3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외주 작업자: 작업 전 안전 협의(SF-03)를 하고 위험 요인과 비상 연락 방법을 공유한다.</w:t>
      </w:r>
    </w:p>
    <w:p w14:paraId="426AD422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사고·</w:t>
      </w:r>
      <w:proofErr w:type="spellStart"/>
      <w:r>
        <w:rPr>
          <w:rFonts w:ascii="Malgun Gothic" w:hAnsi="Malgun Gothic" w:eastAsia="Malgun Gothic"/>
          <w:sz w:val="21"/>
        </w:rPr>
        <w:t>아차사고는</w:t>
      </w:r>
      <w:proofErr w:type="spellEnd"/>
      <w:r>
        <w:rPr>
          <w:rFonts w:ascii="Malgun Gothic" w:hAnsi="Malgun Gothic" w:eastAsia="Malgun Gothic"/>
          <w:sz w:val="21"/>
        </w:rPr>
        <w:t xml:space="preserve"> 은폐하지 않고 즉시 품질/안전 담당에게 알리며, 원인과 대책을 QF-09에 기록한다.</w:t>
      </w:r>
    </w:p>
    <w:p w14:paraId="1758FD9C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근로자 참여·협의: 정규직과 제조 비정규직의 안전 의견을 상시 접수한다. 월 1회 현장 근로자와 협의하여 MF-06에 의견·결정·담당·기한·회신을 기록한다. 위험성평가에는 해당 작업 근로자가 참여하고 SF-01에 참여와 조치를 기록한다. 주간회의·카카오워크 자료는 필수정보를 갖춘 경우 대체 증거로 연결할 수 있다.</w:t>
      </w:r>
    </w:p>
    <w:p w14:paraId="4C061AAB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위험 감소 원칙: 위험은 제거 → 대체 → 설비·설계 개선 → 작업 절차·교육 → 보호구 순으로 검토한다.</w:t>
      </w:r>
    </w:p>
    <w:p w14:paraId="2139F986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작업 방법·설비·외주업체가 바뀌면 위험성평가를 재검토한다(5.11).</w:t>
      </w:r>
    </w:p>
    <w:p w14:paraId="482656A2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적용 안전보건 법규와 고객 현장 요구사항은 MF-05에 의무별로 등록한다. 변경 시 및 분기별로 최신성을 확인하고 연 1회 준수 증거를 평가한다. 미준수는 QF-09로 조치하고 경영검토에 보고한다.</w:t>
      </w:r>
    </w:p>
    <w:p w14:paraId="01D64D3D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비상 상황(화재, 감전 사고 등) 대응 연락망을 게시하고 연 1회 훈련한다.</w:t>
      </w:r>
    </w:p>
    <w:p w14:paraId="155DBC1C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기록: SF-01, SF-02, SF-03, QF-12, MF-05, MF-06</w:t>
      </w:r>
    </w:p>
    <w:p w14:paraId="48063253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t>7. 운영 기준 (환경)</w:t>
      </w:r>
    </w:p>
    <w:p w14:paraId="30C574D1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환경측면은 사업 규모만으로 경미하다고 판단하지 않는다. 조립·배선·시험·포장·운송·시운전·외주 활동과 제품 사용·폐기에서 회사가 관리하거나 영향을 줄 수 있는 사항을 EF-01에서 평가한다.</w:t>
      </w:r>
    </w:p>
    <w:p w14:paraId="221F4786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폐기물: 전선 피복·소선, 포장재, 폐부품을 분리 배출하고 위탁처리 업체 계약·인계 기록을 보관한다.</w:t>
      </w:r>
    </w:p>
    <w:p w14:paraId="2507B21A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화학물질(도료, 세척제 등): 사용 시 MSDS를 비치하고 보관·취급 기준을 따른다.</w:t>
      </w:r>
    </w:p>
    <w:p w14:paraId="334861CB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환경측면은 EF-01에서 영향크기 I와 발생 F를 각각 1~3으로 평가하여 I×F로 정한다. 6 이상, 법규·고객의 필수관리 대상 또는 중대 비상 잠재영향은 중요측면으로 관리한다. 정상·비정상·비상과 수명주기를 포함하고 관리 또는 영향 가능한 범위를 정한다. MF-05의 요구사항은 변경 시 및 분기별 최신성을 점검하고 연 1회 준수 증거를 평가한다. 미준수는 QF-09로 조치한다.</w:t>
      </w:r>
    </w:p>
    <w:p w14:paraId="7ADC741F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환경 비상(화재, 화학물질 누출 등): 대응 방법과 연락망을 게시하고 연 1회 훈련한다(안전 비상훈련과 통합 가능).</w:t>
      </w:r>
    </w:p>
    <w:p w14:paraId="765FBF1F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법규 준수 평가는 MF-05의 의무별 기준·증거를 사용하여 변경 시 및 연 1회 실시하고, 미준수 사항은 QF-09에 연결해 경영검토에 보고한다.</w:t>
      </w:r>
    </w:p>
    <w:p w14:paraId="5233FDD3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제품 취급·운송·사용·폐기의 중요 환경영향과 필요한 예방·처리 정보를 평가하고 해당 고객·운송자·외주 등에게 전달한다. 고객이 요구하는 추가 정보도 제공하며 납품자료와 전달 증거를 보관한다.</w:t>
      </w:r>
    </w:p>
    <w:p w14:paraId="2F9D6158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기록: EF-01, MF-05, 폐기물 인계서, MF-06</w:t>
      </w:r>
    </w:p>
    <w:p w14:paraId="43AC30B4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t>8. 점검과 개선</w:t>
      </w:r>
    </w:p>
    <w:p w14:paraId="3FD54B06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내부심사: 연 1회(품질·환경·안전 통합) 실시한다. 심사원은 자신의 업무를 심사하지 않는다. MF-01은 프로젝트 기록뿐 아니라 근로자 참여, 비상훈련, 환경·안전 법규 준수평가, 변경관리까지 확인한다.</w:t>
      </w:r>
    </w:p>
    <w:p w14:paraId="74ABF2A7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경영검토: 연 1회 대표가 주재하여 목표 달성도, 심사·클레임, 외주 성과, 근로자 협의, 법규 준수평가, 환경·안전 성과, 조직상황과 이해관계자 변화, 자원 필요성을 검토하고 담당·기한이 있는 개선을 지시한다(MF-02).</w:t>
      </w:r>
    </w:p>
    <w:p w14:paraId="0388E9D5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목표 관리: 품질·안전·환경 목표를 연초에 정하고 분기별로 실적을 기록한다(MF-03).</w:t>
      </w:r>
    </w:p>
    <w:p w14:paraId="367F38EB" w14:textId="77777777" w:rsidR="0013196C" w:rsidRDefault="00000000">
      <w:pPr>
        <w:pStyle w:val="a4"/>
        <w:numPr>
          <w:ilvl w:val="0"/>
          <w:numId w:val="2"/>
        </w:numPr>
        <w:spacing w:after="100" w:line="276" w:lineRule="auto"/>
      </w:pPr>
      <w:r>
        <w:rPr>
          <w:rFonts w:ascii="Malgun Gothic" w:hAnsi="Malgun Gothic" w:eastAsia="Malgun Gothic"/>
          <w:sz w:val="21"/>
        </w:rPr>
        <w:t>고객 감사·인증기관 심사에서 지적된 사항은 QF-09로 처리한다.</w:t>
      </w:r>
    </w:p>
    <w:p w14:paraId="49B74D1D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b/>
          <w:bCs/>
          <w:color w:val="263445"/>
          <w:sz w:val="21"/>
        </w:rPr>
        <w:t xml:space="preserve">기록: </w:t>
      </w:r>
      <w:r>
        <w:rPr>
          <w:rFonts w:ascii="Malgun Gothic" w:hAnsi="Malgun Gothic" w:eastAsia="Malgun Gothic"/>
          <w:color w:val="263445"/>
          <w:sz w:val="21"/>
        </w:rPr>
        <w:t>MF-01, MF-02, MF-03</w:t>
      </w:r>
    </w:p>
    <w:p w14:paraId="18161ECA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t>9. 기록이 필요한 것과 구두로 운영하는 것</w:t>
      </w:r>
    </w:p>
    <w:p w14:paraId="23A7E947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규격상 문서화된 정보가 필요한 것은 반드시 기록하고, 그 밖의 소통은 현장 구두·카카오워크로 운영한다. 구두 운영 항목도 담당자가 '누가 언제 무엇을 하는지' 설명할 수 있어야 한다.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3"/>
        <w:gridCol w:w="3213"/>
      </w:tblGrid>
      <w:tr w:rsidR="0013196C" w14:paraId="49E0B499" w14:textId="77777777">
        <w:tblPrEx>
          <w:tblCellMar>
            <w:top w:w="0" w:type="dxa"/>
            <w:bottom w:w="0" w:type="dxa"/>
          </w:tblCellMar>
        </w:tblPrEx>
        <w:trPr>
          <w:tblHeader/>
          <w:tblHeader w:val="true"/>
          <w:cantSplit/>
          <w:cantSplit/>
          <w:tblHeader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BACFD9D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구분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68A7269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구두·카카오워크 운영 가능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8540214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반드시 기록</w:t>
            </w:r>
          </w:p>
        </w:tc>
      </w:tr>
      <w:tr w:rsidR="0013196C" w14:paraId="5E2CF329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C7D2AD2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일상 업무 지시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8E0A0F0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작업 요청·순서 (카카오워크)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C8B118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프로젝트 일정표 또는 작업일보</w:t>
            </w:r>
          </w:p>
        </w:tc>
      </w:tr>
      <w:tr w:rsidR="0013196C" w14:paraId="70C1611E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D795AC9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진행 보고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39CCAA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주간회의 구두 보고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11654D6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중요 결정 사항 한 줄 요약(회의 메모)</w:t>
            </w:r>
          </w:p>
        </w:tc>
      </w:tr>
      <w:tr w:rsidR="0013196C" w14:paraId="26496605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5B7B1C3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설계 변경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32B550A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-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06A3A40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QF-02 도면 Rev·승인, QF-08 프로그램 Ver</w:t>
            </w:r>
          </w:p>
        </w:tc>
      </w:tr>
      <w:tr w:rsidR="0013196C" w14:paraId="00B02A4F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8DB8D34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입고·시험·출하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9C4F75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-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452346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QF-03, QF-05, QF-06, QF-07</w:t>
            </w:r>
          </w:p>
        </w:tc>
      </w:tr>
      <w:tr w:rsidR="0013196C" w14:paraId="79CD797C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153CD9A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불량·사고·클레임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703499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초동 공유는 구두 가능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429FCA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QF-09에 반드시 기록</w:t>
            </w:r>
          </w:p>
        </w:tc>
      </w:tr>
      <w:tr w:rsidR="0013196C" w14:paraId="36550E64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ABA7857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교육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EA789D5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-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C5F7D42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QF-12 (서명)</w:t>
            </w:r>
          </w:p>
        </w:tc>
      </w:tr>
      <w:tr w:rsidR="0013196C" w14:paraId="2847B3FB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815DBC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외주 협의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99C7B9D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일상 연락은 구두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33F23A9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SF-03 (작업 전 안전 협의)</w:t>
            </w:r>
          </w:p>
        </w:tc>
      </w:tr>
      <w:tr w:rsidR="0013196C" w14:paraId="472CFA7C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1D076C1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소통(의사소통) 방식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568C167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카카오워크 채널 운영</w:t>
            </w:r>
          </w:p>
        </w:tc>
        <w:tc>
          <w:tcPr>
            <w:tcW w:w="3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ED0467C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별도 절차서 없이 이 매뉴얼로 갈음</w:t>
            </w:r>
          </w:p>
        </w:tc>
      </w:tr>
    </w:tbl>
    <w:p w14:paraId="23922F34" w14:textId="77777777" w:rsidR="0013196C" w:rsidRDefault="0013196C">
      <w:pPr>
        <w:spacing w:after="100" w:line="276" w:lineRule="auto"/>
      </w:pPr>
    </w:p>
    <w:p w14:paraId="3A29B4A9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br w:type="page"/>
      </w:r>
    </w:p>
    <w:p w14:paraId="6D0477E8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lastRenderedPageBreak/>
        <w:t xml:space="preserve">부록 A. 규격 조항 </w:t>
      </w:r>
      <w:proofErr w:type="spellStart"/>
      <w:r>
        <w:rPr>
          <w:rFonts w:ascii="Malgun Gothic" w:hAnsi="Malgun Gothic" w:eastAsia="Malgun Gothic"/>
          <w:color w:val="1857A5"/>
          <w:sz w:val="26"/>
        </w:rPr>
        <w:t>대응표</w:t>
      </w:r>
      <w:proofErr w:type="spellEnd"/>
    </w:p>
    <w:p w14:paraId="5F78E82E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이 매뉴얼이 각 규격의 요구사항을 어디에서 다루는지 나타낸다. (심사 대응용)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8"/>
        <w:gridCol w:w="1928"/>
        <w:gridCol w:w="1928"/>
        <w:gridCol w:w="1928"/>
        <w:gridCol w:w="1928"/>
      </w:tblGrid>
      <w:tr w:rsidR="0013196C" w14:paraId="536F4B52" w14:textId="77777777">
        <w:tblPrEx>
          <w:tblCellMar>
            <w:top w:w="0" w:type="dxa"/>
            <w:bottom w:w="0" w:type="dxa"/>
          </w:tblCellMar>
        </w:tblPrEx>
        <w:trPr>
          <w:tblHeader/>
          <w:tblHeader w:val="true"/>
          <w:cantSplit/>
          <w:cantSplit/>
          <w:tblHeader/>
        </w:trPr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조항군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ISO 9001 판본 MF-05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ISO 14001 판본 MF-05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ISO 45001 판본 MF-05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매뉴얼</w:t>
            </w:r>
          </w:p>
        </w:tc>
      </w:tr>
      <w:tr w:rsidR="0013196C" w14:paraId="33C201D8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FA95EF4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4 조직 상황·범위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FACB27F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4.1~4.4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F4895B8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4.1~4.4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EA476AF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4.1~4.4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669CBF3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1, 1.1, 3, 4</w:t>
            </w:r>
          </w:p>
        </w:tc>
      </w:tr>
      <w:tr w:rsidR="0013196C" w14:paraId="3682F38D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4CD89C5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5 리더십·방침·역할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C2B1D49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5.1~5.3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D0F67BE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5.1~5.3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30B9EE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5.1~5.4 (근로자 참여)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2FDC6E5F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2, 3, 6</w:t>
            </w:r>
          </w:p>
        </w:tc>
      </w:tr>
      <w:tr w:rsidR="0013196C" w14:paraId="7795E9FB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8C6352C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6 기획(위험·목표)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6F2C7BA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6.1~6.3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AE5163D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6.1 (측면 6.1.2, 법규 6.1.3), 6.2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1932309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6.1 (위험성평가 6.1.2, 법규 6.1.3), 6.2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4B3FA4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1.1, 6, 7, 8</w:t>
            </w:r>
          </w:p>
        </w:tc>
      </w:tr>
      <w:tr w:rsidR="0013196C" w14:paraId="19815BFD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D3E411D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7 지원(자원·역량·문서)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854C3FC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7.1.5 계측, 7.2 역량, 7.3 인식, 7.4 의사소통, 7.5 문서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6EF7B35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7.2~7.5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C565FDD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7.2~7.5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8A8A9A8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5.1, 5.5, 5.9, 5.13, 9</w:t>
            </w:r>
          </w:p>
        </w:tc>
      </w:tr>
      <w:tr w:rsidR="0013196C" w14:paraId="22C7A048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2B2B71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8 운영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6D273124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8.2 요구사항, 8.3 설계·개발, 8.4 외부 제공, 8.5 생산·서비스 (8.5.2 식별·추적, 8.5.3 고객 재산, 8.5.4 보존, 8.5.5 인도 후 활동, 8.5.6 변경 관리), 8.6 출하 승인, 8.7 부적합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39523F9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8.1 운영관리, 8.2 비상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B91BE87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8.1 (8.1.3 변경 관리, 8.1.4 조달·외주), 8.2 비상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1472E4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4, 5 (5.2~5.12), 6, 7</w:t>
            </w:r>
          </w:p>
        </w:tc>
      </w:tr>
      <w:tr w:rsidR="0013196C" w14:paraId="3712669B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F5CA400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9 성과 평가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00C8209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9.1 모니터링 (9.1.2 고객 만족), 9.2 내부심사, 9.3 경영검토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AE54FF5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9.1~9.3 (준수평가 9.1.2)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A396F27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9.1~9.3 (준수평가 9.1.2)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86A0A1B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5.12, 7, 8</w:t>
            </w:r>
          </w:p>
        </w:tc>
      </w:tr>
      <w:tr w:rsidR="0013196C" w14:paraId="5558236A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57F71602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bCs/>
                <w:color w:val="263445"/>
                <w:sz w:val="19"/>
                <w:szCs w:val="18"/>
              </w:rPr>
              <w:t>10 개선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3D14326E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10.2 부적합·시정조치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ADF686C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10.2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7B5D57E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10.2 사건·부적합</w:t>
            </w:r>
          </w:p>
        </w:tc>
        <w:tc>
          <w:tcPr>
            <w:tcW w:w="19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5CC2FF2" w14:textId="77777777" w:rsidR="0013196C" w:rsidRDefault="00000000">
            <w:pPr>
              <w:spacing w:line="260" w:lineRule="auto"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  <w:szCs w:val="18"/>
              </w:rPr>
              <w:t>5.10, 6, 8</w:t>
            </w:r>
          </w:p>
        </w:tc>
      </w:tr>
    </w:tbl>
    <w:p w14:paraId="315384CE" w14:textId="77777777" w:rsidR="0013196C" w:rsidRDefault="0013196C">
      <w:pPr>
        <w:spacing w:after="100" w:line="276" w:lineRule="auto"/>
      </w:pPr>
    </w:p>
    <w:p w14:paraId="6C1AB0DE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판본별 정식 규격서와 인증기관 기준을 MF-05에 등록하여 이 대응표를 재검증한다. 2026판 표기만으로 전환 완료로 취급하지 않는다. 부록 E 및 양식은 공통 운영 통제를 구체화한다.</w:t>
      </w:r>
    </w:p>
    <w:p w14:paraId="57003347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sz w:val="26"/>
        </w:rPr>
        <w:t>부록 B. WI-01 판넬 내부 배선 작업 기준 (Rev.00 운영기준안)</w:t>
      </w:r>
    </w:p>
    <w:p w14:paraId="3DBC03BC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작업대에 최신본을 비치한다. 수치 기준은 프로젝트별 고객 사양·승인 도면·부품 제조사 자료를 우선 적용한다. IEC 61439 계열, IEC 60204-1 및 IEC 60445는 해당 제품·계약에 적용될 때 참고한다.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7228"/>
      </w:tblGrid>
      <w:tr w:rsidR="0013196C" w14:paraId="306A2068" w14:textId="77777777">
        <w:tblPrEx>
          <w:tblCellMar>
            <w:top w:w="0" w:type="dxa"/>
            <w:bottom w:w="0" w:type="dxa"/>
          </w:tblCellMar>
        </w:tblPrEx>
        <w:trPr>
          <w:tblHeader/>
          <w:tblHeader w:val="true"/>
          <w:cantSplit/>
          <w:cantSplit/>
          <w:tblHeader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0E80E13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항목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동인엔시스 작업 기준 — 법규·안전 요구를 충족하는 승인 도면·QF-15·제조사 지침 적용</w:t>
            </w:r>
          </w:p>
        </w:tc>
      </w:tr>
      <w:tr w:rsidR="0013196C" w14:paraId="35706A7E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도면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착수 전 승인된 최신 Rev 회로도·BOM·단자대도를 확인한다. 변경 도면은 배포·회수 이력을 QF-02에 기록한다.</w:t>
            </w:r>
          </w:p>
        </w:tc>
      </w:tr>
      <w:tr w:rsidR="0013196C" w14:paraId="0436426F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전선 규격·색상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전선의 재질·단면적·정격전압·온도·허용전류는 승인 도면과 부품 제조사 단자 허용범위에 따른다. 보호도체(PE)는 녹색/황색 조합으로 식별하고, 중성선·DC·신호선 등은 고객 사양 및 적용 전기규격에 따른다. 다른 용도와 혼동되지 않도록 도면의 색상·기호를 일치시킨다. 회로별 선정 근거·색상·단면적은 QF-15에 승인한다. 고객 요구와 법규·안전 요구가 충돌하면 임의 적용하지 않고 기술 책임자가 해결한다.</w:t>
            </w:r>
          </w:p>
        </w:tc>
      </w:tr>
      <w:tr w:rsidR="0013196C" w14:paraId="72ADE644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체결·압착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차단기·단자·인버터·PLC 등 각 부품의 제조사 지정 체결 토크와 허용 전선·압착단자를 적용한다. 토크 값은 해당 모델의 기술자료/BOM에 연결해 확인하고 토크 렌치 유효성을 확인한다. 제조사 값이 없으면 설계 책임자 승인 전 임의 토크로 체결하지 않는다. 모델별 값·단위·출처·허용 전선 조합은 QF-15에 승인하고 체결 확인은 QF-05에 기록한다. 토크 완료 마킹을 적용하는 부위·방법은 QF-15에 정하며 마킹은 실제 체결·검사의 대체 증거가 아니다. 재체결 시 기존 마킹을 정리하고 재검사 후 새로 표시한다.</w:t>
            </w:r>
          </w:p>
        </w:tc>
      </w:tr>
      <w:tr w:rsidR="0013196C" w14:paraId="0830562B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선번·라벨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양 끝단 선번은 승인 회로도와 동일하게 부여한다. 단자대·부품·판넬 명판은 도면/BOM 식별자와 일치시킨다. 인쇄 마커를 견고하게 부착하고 정면에서 판독 가능하게 한다.</w:t>
            </w:r>
          </w:p>
        </w:tc>
      </w:tr>
      <w:tr w:rsidR="0013196C" w14:paraId="1D625529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덕트·결속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전력·제어·신호 회로를 도면과 제조사 지침에 따라 분리한다. 덕트는 과충전·날카로운 모서리·무리한 굽힘·가동부 간섭을 피하고 전선 제조사의 최소 굽힘 반경을 준수한다.</w:t>
            </w:r>
          </w:p>
        </w:tc>
      </w:tr>
      <w:tr w:rsidR="0013196C" w14:paraId="1B847DB7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접지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도면의 PE 단자와 외함·도어 접지 연결을 확인한다. 도장면 접촉 불량을 방지하고 접지 연속성은 QF-06에서 측정한다.</w:t>
            </w:r>
          </w:p>
        </w:tc>
      </w:tr>
      <w:tr w:rsidR="0013196C" w14:paraId="5B8FCC5C" w14:textId="77777777">
        <w:tblPrEx>
          <w:tblCellMar>
            <w:top w:w="0" w:type="dxa"/>
            <w:bottom w:w="0" w:type="dxa"/>
          </w:tblCellMar>
        </w:tblPrEx>
        <w:trPr>
          <w:cantSplit/>
          <w:cantSplit/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자주검사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작업자가 QF-05로 누락·오배선·압착·선번·접지·이물을 확인하고 숙련자가 재확인한다. 불합격은 수정 후 재검사 결과를 남긴다.</w:t>
            </w:r>
          </w:p>
        </w:tc>
      </w:tr>
    </w:tbl>
    <w:p w14:paraId="369FC508" w14:textId="77777777" w:rsidR="0013196C" w:rsidRDefault="0013196C">
      <w:pPr>
        <w:spacing w:after="100" w:line="276" w:lineRule="auto"/>
      </w:pPr>
    </w:p>
    <w:p w14:paraId="2A56950E" w14:textId="77777777" w:rsidR="0013196C" w:rsidRDefault="00000000"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t>부록 C. 기록(양식) 목록</w:t>
      </w:r>
    </w:p>
    <w:p w14:paraId="56A1090F" w14:textId="77777777" w:rsidR="0013196C" w:rsidRDefault="00000000"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양식 원본은 「기록양식집(DI-IMS-F-01)」 엑셀 파일에 시트별로 수록되어 있다. 보존은 부록 E의 사내 기준 및 더 긴 법규·고객 요구를 적용한다.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13196C" w14:paraId="11478DFC" w14:textId="77777777">
        <w:tblPrEx>
          <w:tblCellMar>
            <w:top w:w="0" w:type="dxa"/>
            <w:bottom w:w="0" w:type="dxa"/>
          </w:tblCellMar>
        </w:tblPrEx>
        <w:trPr>
          <w:tblHeader/>
          <w:tblHeader w:val="true"/>
          <w:cantSplit/>
          <w:cantSplit/>
          <w:tblHeader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7AE56F85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번호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4EF430CF" w14:textId="77777777" w:rsidR="0013196C" w:rsidRDefault="00000000">
            <w:pPr>
              <w:spacing w:line="260" w:lineRule="auto" w:after="40"/>
              <w:jc w:val="center"/>
            </w:pPr>
            <w:proofErr w:type="spellStart"/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양식명</w:t>
            </w:r>
            <w:proofErr w:type="spellEnd"/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090159D5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주 작성 부서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shd w:fill="1857A5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 w14:paraId="13DFF1AF" w14:textId="77777777" w:rsidR="0013196C" w:rsidRDefault="00000000">
            <w:pPr>
              <w:spacing w:line="260" w:lineRule="auto" w:after="40"/>
              <w:jc w:val="center"/>
            </w:pPr>
            <w:r>
              <w:rPr>
                <w:rFonts w:ascii="Malgun Gothic" w:hAnsi="Malgun Gothic" w:eastAsia="Malgun Gothic"/>
                <w:b/>
                <w:bCs/>
                <w:color w:val="FFFFFF"/>
                <w:sz w:val="19"/>
                <w:szCs w:val="18"/>
              </w:rPr>
              <w:t>보존(안)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PF-00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수주검토 및 단계 승인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영업관리·품질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QF-02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설계 계획 입력 검토 검증 및 변경 승인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설계·프로그램 / 기술팀 총괄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QF-03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입고 검사 및 고객 지급품 확인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생산관리 / 품질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QF-04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부품 LOT 및 판넬 추적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생산관리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QF-05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배선 작업자 검사 및 숙련자 확인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제조 / 생산관리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QF-06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자체 시험 및 FAT 성적서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시험 담당 / 품질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QF-07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SAT 시운전 및 고객 인수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시운전 담당 / 품질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QF-08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PLC 및 파라미터 버전 관리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프로그램 / 기술팀 총괄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QF-09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부적합 사건 및 시정조치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품질 / 안전·환경 담당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QF-10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공급자 및 외주 평가 승인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생산관리 / 품질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QF-11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계측기 및 제조 시험 설비 관리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품질 / 생산관리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설비·계측기 폐기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QF-12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교육 역량 평가 및 작업 검사 자격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부서 책임자 / 안전 담당·품질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QF-13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문서 기록 저장 및 백업 관리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품질 / 경영관리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문서 이력 영구 / 백업 확인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QF-14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고객 만족 의견 및 고객 감사 요구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영업관리 / 품질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QF-15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기술 및 검사 기준 승인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설계·시험 / 기술팀 총괄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QF-16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판넬 공정 이동 및 작업 실적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생산관리 / 제조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프로젝트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SF-01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공정 위험성평가 및 감소조치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왕리홍 대리 / 현장 근로자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작성연도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SF-02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시험 통전 및 정전 작업 안전 확인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작업 책임자 / 왕리홍 대리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작성연도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SF-03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외주 및 현장 혼재 작업 안전 협의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생산관리 / 왕리홍 대리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작성연도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EF-01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환경측면 중요도 및 운영관리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성문기 과장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작성연도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MF-01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내부심사 계획 증거 및 결과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품질 / 독립된 심사원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작성연도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MF-02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통합 경영검토 및 결정 추적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대표이사 / 품질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작성연도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MF-03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연간 목표 실행계획 및 성과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대표 / 각 담당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작성연도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MF-04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조직상황 이해관계자 위험 및 기회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대표 / 품질·안전·환경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작성연도 종료 후 최소 5년</w:t>
            </w:r>
          </w:p>
        </w:tc>
      </w:tr>
      <w:tr>
        <w:trPr>
          <w:cantSplit/>
        </w:trPr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MF-05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적용 표준 법규 및 기타 요구사항 준수평가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왕리홍 대리·성문기 과장 / 품질</w:t>
            </w:r>
          </w:p>
        </w:tc>
        <w:tc>
          <w:tcPr>
            <w:tcW w:type="dxa" w:w="2409"/>
            <w:shd w:fill="FFFFFF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작성연도 종료 후 최소 5년</w:t>
            </w:r>
          </w:p>
        </w:tc>
      </w:tr>
      <w:tr>
        <w:trPr>
          <w:cantSplit/>
        </w:trPr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MF-06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근로자 협의 및 비상훈련 기록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안전·환경 담당</w:t>
            </w:r>
          </w:p>
        </w:tc>
        <w:tc>
          <w:tcPr>
            <w:tcW w:type="dxa" w:w="2409"/>
            <w:shd w:fill="F0F5FB"/>
            <w:tcBorders>
              <w:top w:val="single" w:sz="6" w:color="D3DDE8"/>
              <w:left w:val="single" w:sz="6" w:color="D3DDE8"/>
              <w:bottom w:val="single" w:sz="6" w:color="D3DDE8"/>
              <w:right w:val="single" w:sz="6" w:color="D3DDE8"/>
            </w:tcBorders>
          </w:tcPr>
          <w:p>
            <w:pPr>
              <w:spacing w:after="40"/>
            </w:pPr>
            <w:r>
              <w:rPr>
                <w:rFonts w:ascii="Malgun Gothic" w:hAnsi="Malgun Gothic" w:eastAsia="Malgun Gothic"/>
                <w:b w:val="0"/>
                <w:color w:val="263445"/>
                <w:sz w:val="19"/>
              </w:rPr>
              <w:t>작성연도 종료 후 최소 5년</w:t>
            </w:r>
          </w:p>
        </w:tc>
      </w:tr>
    </w:tbl>
    <w:p w14:paraId="1BC35C68" w14:textId="77777777" w:rsidR="00D3300F" w:rsidRDefault="00D3300F">
      <w:pPr>
        <w:spacing w:after="100" w:line="276" w:lineRule="auto"/>
      </w:pPr>
    </w:p>
    <w:p>
      <w:pPr>
        <w:pStyle w:val="1"/>
        <w:spacing w:after="100" w:line="276" w:lineRule="auto"/>
      </w:pPr>
      <w:r>
        <w:rPr>
          <w:rFonts w:ascii="Malgun Gothic" w:hAnsi="Malgun Gothic" w:eastAsia="Malgun Gothic"/>
          <w:color w:val="1857A5"/>
          <w:sz w:val="26"/>
        </w:rPr>
        <w:t>부록 D. 시행 전 확인 및 승인 항목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1. 대표 승인 후 시행일을 확정하고 QF-13에 Rev.00 배포 기록을 남긴다. 기존 초안·검토본은 사용중지 표시한다.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2. 회사 공용 저장소의 실제 경로, 접근권한 관리자, 물리적으로 분리된 백업 대상 및 복구 확인 책임자를 QF-13에 기록한다.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3. 고객·제품별 적용 전기규격, 부품별 체결 토크, 전선 단면적·색상은 승인 도면/BOM/제조사 자료로 확인한다. 임의 공통 수치를 적용하지 않는다.</w:t>
      </w:r>
    </w:p>
    <w:p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4. 계약별 보증기간·A/S 범위와 출하 포장·운송 조건을 수주검토(PF-00) 및 고객 문서에 확정한다.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5. 안전·환경 법규 적용 여부와 기록 보존기간은 실제 사업장·작업·계약 조건을 기준으로 MF-05에서 확정한다.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color w:val="263445"/>
          <w:sz w:val="21"/>
        </w:rPr>
        <w:t>6. 내부심사원 독립성을 확보하고 현장 근로자 참여 기록, 비상훈련 기록, 고객 인수 증빙을 시행 전에 준비한다.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본문 적용 보충: 발주·제작·시험의 기술 수치는 관련 단계 전에 QF-15로 승인한다. 제조 작업자와 검사원은 QF-12에서 안전 설명·도면 해독·실제 시연 모두 적합하고 업무범위를 승인받은 뒤 독립 작업한다. 공정 인계와 작업자는 QF-16으로 추적한다. 출하 승인은 출하 전 필수기록만 대상으로 하며 납품 후 SAT는 별도 승인한다. 계측기 허용오차 초과는 사용중지뿐 아니라 이전 시험제품의 영향을 평가하여 QF-09로 처리한다. 비상훈련과 근로자 협의 결과는 MF-06에 연결한다. 본문에 주기·판정의 요약이 있는 경우 부록 E의 구체적 기준과 함께 적용하며 상충을 발견하면 품질 담당이 해결·승인할 때까지 해당 단계를 보류한다.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br w:type="page"/>
      </w:r>
    </w:p>
    <w:p>
      <w:pPr>
        <w:pStyle w:val="1"/>
        <w:spacing w:after="100" w:line="276" w:lineRule="auto"/>
      </w:pPr>
      <w:r>
        <w:rPr>
          <w:rFonts w:ascii="Malgun Gothic" w:hAnsi="Malgun Gothic" w:eastAsia="Malgun Gothic"/>
          <w:sz w:val="26"/>
        </w:rPr>
        <w:t>부록 E 동인엔시스 상세 운영 및 판정 기준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이 기준은 정규직 20명과 생산·제조 비정규직 5명의 제어반 설계·PLC 개발·제작·시험·시운전에 적용한다. 작업 단계를 승인하고 필요한 증거만 연결하여 관리한다. 수치 등 프로젝트별 항목은 QF-15 승인으로 확정한다.</w:t>
      </w:r>
    </w:p>
    <w:p>
      <w:pPr>
        <w:pStyle w:val="2"/>
        <w:spacing w:after="100" w:line="276" w:lineRule="auto"/>
      </w:pPr>
      <w:r>
        <w:rPr>
          <w:rFonts w:ascii="Malgun Gothic" w:hAnsi="Malgun Gothic" w:eastAsia="Malgun Gothic"/>
          <w:sz w:val="22"/>
        </w:rPr>
        <w:t>적용 우선순위와 기록 대체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의무 법규·안전 요구를 먼저 준수하고 고객 계약·승인 사양, 적용 제품규격, 부품 제조사 지침, 사내 기준을 함께 확인한다. 충돌하거나 수치가 없는 경우 기술팀 총괄이 확인·승인할 때까지 해당 발주·제작·시험을 보류한다.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이 부록의 상세 운영 기준과 Rev.00 양식은 본문의 같은 업무에 적용한다. 사내 문서 작성 수를 줄이기 위해 고객 양식·ERP·기존 회의록도 필수 필드와 승인·추적성이 충족되면 대체한다. PF-00 또는 QF-13에 대체기록의 번호·보관경로를 등록한다. 구두 지시만으로 승인·검사·출하 기록을 대신하지 않는다.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기록은 합격·불합격·보류·해당없음을 구분한다. 해당없음은 적용 근거와 검토자를 남긴다. 결과·서명·일자를 소급하여 꾸미지 않는다. 기존 기록은 이력으로 보존하고 새 양식은 승인된 시행일부터 사용한다.</w:t>
      </w:r>
    </w:p>
    <w:p>
      <w:pPr>
        <w:pStyle w:val="2"/>
        <w:spacing w:after="100" w:line="276" w:lineRule="auto"/>
      </w:pPr>
      <w:r>
        <w:rPr>
          <w:rFonts w:ascii="Malgun Gothic" w:hAnsi="Malgun Gothic" w:eastAsia="Malgun Gothic"/>
          <w:sz w:val="22"/>
        </w:rPr>
        <w:t>설계와 기술 기준 확정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영업관리는 수주 전 PF-00에서 계약·납기·규격·고객 검사·입회·보증·포장 요구를 검토한다. 불명확한 요구는 고객과 서면 합의하고 기술팀 총괄이 기술 가능성을 확인한 뒤 수주한다.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설계·프로그램 담당은 QF-02에 일정·입력·출력·검토·검증·유효성 확인 계획을 남긴다. QF-15에 회로별 전선 규격·색상, 모델별 토크, 정격·보호, 시험값·방법·조건·단위, I/O·인터록 시나리오를 승인 도면과 연결한다. 설계자 외 검토자가 근거를 확인하고 기술팀 총괄이 출도 승인한다.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설계 검증은 용량·보호협조·입출력 대조·프로그램 논리·사양 충족 확인 결과를 포함한다. 사용 목적 적합성은 대표 사용조건의 FAT/SAT와 고객 인수 증거로 확인한다. SAT를 하지 않는 계약은 대체 유효성 확인 방법을 착수 시 승인한다. 모든 설계 검증을 FAT 한 줄로 대체하지 않는다.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법규 또는 고객에 적용되는 IEC 61439 계열, IEC 60204-1, IEC 60445와 국내 설치기준은 QF-15에서 제품·설치 범위 및 판본을 확인한다. ISO 인증은 제품 전기안전 적합이나 제품인증을 대신하지 않는다. 필요한 설계검증·형식증거와 판넬별 일상검증을 구분한다.</w:t>
      </w:r>
    </w:p>
    <w:p>
      <w:pPr>
        <w:pStyle w:val="2"/>
        <w:spacing w:after="100" w:line="276" w:lineRule="auto"/>
      </w:pPr>
      <w:r>
        <w:rPr>
          <w:rFonts w:ascii="Malgun Gothic" w:hAnsi="Malgun Gothic" w:eastAsia="Malgun Gothic"/>
          <w:sz w:val="22"/>
        </w:rPr>
        <w:t>구매 입고 추적 및 제작 인계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생산관리는 신규 공급자·외함·배선 외주를 QF-10으로 평가한다. 품질·납기·대응 각 1~3점 평균으로 A(2.5 이상), B(2.0 이상), C(2.0 미만)를 정한다. B는 조건·기한을 정한 승인, C는 발주중지다. 안전·법규 문제는 점수와 무관하게 보류한다. 신규 실적이 없으면 자료검토·초도검사 조건을 붙여 승인한다. 연 1회와 중대한 문제 발생 시 재평가한다.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입고별 QF-03은 모델·수량·외관·LOT/SN·필수 성적서를 확인한다. 외함은 도면 치수·가공·도장·접지점까지 확인한다. 주요품은 전수 식별 확인, 세부 시험·샘플링은 고객 요구와 위험을 근거로 QF-15에 정한다. 소모품도 고객 지정·안전 중요·문제 발생 시 검사 대상이다.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합격품만 불출한다. 불합격·보류품은 식별·격리하고 QF-09 처분 및 재검사 후 해제한다. 고객 지급품은 소유자·수량·상태·손상 통보를 QF-03과 PF-00에 연결한다.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QF-04는 부품 LOT/SN과 판넬·도면 위치·납품처를 연결한다. QF-16에는 공정별 작업자·자격·일자·수량·도면 Rev·검사 및 인계를 남긴다. 배선 완료 후 QF-05 작업자 검사와 숙련자 확인이 모두 적합해야 시험 단계로 인계한다.</w:t>
      </w:r>
    </w:p>
    <w:p>
      <w:pPr>
        <w:pStyle w:val="2"/>
        <w:spacing w:after="100" w:line="276" w:lineRule="auto"/>
      </w:pPr>
      <w:r>
        <w:rPr>
          <w:rFonts w:ascii="Malgun Gothic" w:hAnsi="Malgun Gothic" w:eastAsia="Malgun Gothic"/>
          <w:sz w:val="22"/>
        </w:rPr>
        <w:t>작업 검사 역량과 계측기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부서 책임자는 배치 전 QF-12에 필요한 역량을 정하고 질문·시연으로 평가한다. 안전수칙 설명, 승인도면 해독, 실제 작업/검사 시연이 모두 적합한 경우 업무범위·승인자·일자를 등록한다. 미달자는 교육 후 동행작업만 허용하고 재평가한다. FAT/SAT 검사원도 검사범위·전기작업 역량을 확인한다.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왕리홍 대리는 MF-05에서 정규직·비정규직·외주별 실제 업무에 적용되는 법정교육 종류·시간·주기·내용을 확인하여 QF-12 계획에 반영한다. 기술 시연 적합만으로 법정교육을 이수한 것으로 처리하지 않는다.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계측기는 QF-11에서 용도·허용오차·교정주기·교정결과를 확인하고 사용 전 유효성을 확인한다. 초기 12개월 주기는 사내 관리안이며 제조사·고객·사용빈도·이력으로 품질이 승인한다. 허용오차 초과·손상·기한초과는 사용금지하고 이전 검사제품 영향을 QF-09로 평가해 재검사한다.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생산관리자는 공구·시험설비·하역장비의 점검 항목과 주기를 제조사·법정 요구로 QF-11에 등록한다. 사용 전 육안·기능 확인, 이상 시 사용금지·수리·재확인을 실시한다. 법정검사 대상 여부는 MF-05에서 확인한다.</w:t>
      </w:r>
    </w:p>
    <w:p>
      <w:pPr>
        <w:pStyle w:val="2"/>
        <w:spacing w:after="100" w:line="276" w:lineRule="auto"/>
      </w:pPr>
      <w:r>
        <w:rPr>
          <w:rFonts w:ascii="Malgun Gothic" w:hAnsi="Malgun Gothic" w:eastAsia="Malgun Gothic"/>
          <w:sz w:val="22"/>
        </w:rPr>
        <w:t>시험 출하 인수 및 A S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시험 담당은 QF-15의 시험조건·허용값·전자부품 보호·유효 계측기를 확인한 뒤 SF-02 승인을 받아 시험한다. QF-06은 시험점별 실제 수치·동작결과·단위·계측기·재시험 증거를 남긴다. I/O·통신·알람·인터록은 상세표나 고객 양식을 연결해 누락을 방지한다.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품질 담당은 QF-05·06 합격, 출하 영향 NCR 종결 또는 적법한 고객 특채, 고객 요구자료·최종 출하 PLC·포장상태를 확인한 뒤 PF-00에 출하 승인한다. 품질 승인 전 출하 금지다. 안전·법규 미준수는 고객 특채로 면제할 수 없다.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포장은 내부 이물·이동부 고정·단자/개구부 보호·방습·팔레트 지지·전도방지·취급표시를 확인한다. 운송·인양은 중량·중심·인양점·차량 고정·장비 용량·고객 조건을 생산관리가 확인하고 PF-00에 사진/납품서를 연결한다.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SAT는 현장 배선·절연·접지·SF-02·03 확인 후 QF-07의 승인 시나리오로 진행한다. 미결은 담당·기한·완료증거·고객확인을 남긴다. 안전·필수 기능 미결은 인수하지 않는다. 그 밖의 미결은 고객과 서면 합의한다. 인수 후 최종 도면·PLC·파라미터와 고객 전달본을 QF-08로 확정한다.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보증기간·기산일·무상/유상 범위는 수주검토에서 계약·PO로 확정하고 누락 시 영업관리가 서면 합의한다. 회사가 승인하지 않은 일률적인 보증기간을 문서로 약속하지 않는다. A/S는 QF-09에 접수·증상·원인·조치·재시험·고객통보를 남기고 QF-14 만족 자료에 연결한다.</w:t>
      </w:r>
    </w:p>
    <w:p>
      <w:pPr>
        <w:pStyle w:val="2"/>
        <w:spacing w:after="100" w:line="276" w:lineRule="auto"/>
      </w:pPr>
      <w:r>
        <w:rPr>
          <w:rFonts w:ascii="Malgun Gothic" w:hAnsi="Malgun Gothic" w:eastAsia="Malgun Gothic"/>
          <w:sz w:val="22"/>
        </w:rPr>
        <w:t>안전 작업 중지와 근로자 참여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왕리홍 대리는 현장 근로자·비정규직이 참여한 SF-01을 최초·연 1회·변경·사고/아차사고 때 실시한다. 가능성 1희박/2가능/3빈번, 중대성 1경미/2휴업부상/3사망·영구장해의 곱을 사용한다. 1~2 유지, 3~4 임시통제·기한부 개선, 6~9 중지 후 개선한다. 법규 미충족·급박위험은 점수와 무관하게 중지한다.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제거→대체→공학적 통제→관리적 통제→보호구 순서로 대책을 검토한다. 조치 후 실제 증거·잔여 P/S를 재평가하고 책임자가 작업 재개를 승인한다. 감전·아크뿐 아니라 중량물·베임·추락·소음·반복동작·혼재·비정상 작업·건강장해도 실제 작업을 기준으로 포함한다.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정전 작업은 전원/역급전 식별·차단·개별 잠금/표지·잔류전하 방전·무전압 확인 후 시행한다. 의도적인 통전시험은 책임자 승인, 자격 있는 시험자와 감시자, 출입통제·가드·보호구·비상차단을 확인한 뒤 통제하여 수행한다. 통전 상태의 배선수정은 금지하고 정전 절차를 다시 적용한다. SF-02에서 시작·상태변경·종료를 구분하여 기록한다.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근로자는 위험작업을 즉시 중지하고 담당자에게 보고할 수 있으며 신고·의견 제기로 불이익을 받지 않는다. 월 1회 기존회의 또는 MF-06으로 비정규직을 포함한 의견과 조치를 공유한다. 언어·시간·지식 등 참여 장벽을 확인해 설명·교육·참여시간을 제공한다.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외주 현장배선·혼재 작업은 SF-03으로 양측 책임·작업구역·전원상태·교육·작업허가·비상연락·검사/인수를 협의한다. 위험·인원·작업조건이 바뀌면 재협의한다. 사건은 QF-09로 근로자 참여·원인·재발방지·SF-01 재평가와 연결한다.</w:t>
      </w:r>
    </w:p>
    <w:p>
      <w:pPr>
        <w:pStyle w:val="2"/>
        <w:spacing w:after="100" w:line="276" w:lineRule="auto"/>
      </w:pPr>
      <w:r>
        <w:rPr>
          <w:rFonts w:ascii="Malgun Gothic" w:hAnsi="Malgun Gothic" w:eastAsia="Malgun Gothic"/>
          <w:sz w:val="22"/>
        </w:rPr>
        <w:t>환경측면 법규 및 비상 대응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성문기 과장은 EF-01에서 정상·비정상·비상, 구매·외주·제조·운송·사용·폐기의 관리/영향 가능성을 검토한다. 영향 1경미/2중간/3심각 × 발생 1드묾/2간헐/3상시로 평가한다. 6 이상, 법규/고객의 필수관리 또는 중대 비상잠재영향은 중요측면으로 정하고 운영조건·담당·측정·주기를 정한다. 사업 규모가 작다는 이유로 평가를 생략하지 않는다.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전선·금속·폐부품·포장재는 성상별 분리하고 지정 보관구역에서 혼합·유출을 방지한다. 위탁 시 폐기물 분류·배출자 의무·처리업체 자격·증빙을 실제 사업장 조건으로 MF-05에서 확인한다. 세척제 등 취급물질이 있으면 SDS·표시·교육·보관·누출대응 의무를 확인한다. 미사용 활동은 근거와 검토자를 적어 해당없음 처리한다.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안전·환경 담당은 MF-05에 적용 법규의 구체 의무·조항·대상·판정근거·주기·확인증거를 기록한다. 분기별 최신성 확인과 최소 연 1회 준수평가를 실시한다. 법정주기가 더 짧으면 이를 따른다. 미확인은 준수로 표시하지 않으며 관련 위험 작업/배출 전 확인한다. 미준수는 QF-09 조치 후 재평가한다.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화재·감전·화학물질 누출 등 실제 위험별 전원차단·신고·대피·응급연락과 책임을 정하고 연락망을 게시한다. MF-06으로 연 1회 통합훈련을 하고 실제 비상·변경 이후 계획을 재검토한다. 훈련 목표·수행·결과·개선·재확인을 기록한다. 전원이 살아 있는 감전자를 직접 접촉하는 구조행동은 하지 않는다.</w:t>
      </w:r>
    </w:p>
    <w:p>
      <w:pPr>
        <w:pStyle w:val="2"/>
        <w:spacing w:after="100" w:line="276" w:lineRule="auto"/>
      </w:pPr>
      <w:r>
        <w:rPr>
          <w:rFonts w:ascii="Malgun Gothic" w:hAnsi="Malgun Gothic" w:eastAsia="Malgun Gothic"/>
          <w:sz w:val="22"/>
        </w:rPr>
        <w:t>문서 보관과 실적 점검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품질은 QF-13에 원본 공용 저장소 전체 경로·권한관리자·백업 위치·실행담당을 등록한다. 경영관리는 서로 다른 저장장치의 백업을 작업일별 수행하고 주별 성공/실패를 확인, 월별 도면·PLC·검사기록 표본 복구를 확인한다. 실패는 즉시 재백업·원인조치하고 증거를 QF-13에 연결한다.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프로젝트 폴더는 01_수주고객 / 02_설계기준 / 03_구매입고LOT / 04_제작 / 05_FAT출하 / 06_SAT인수 / 07_PLC / 08_NCR_AS로 통일한다. 파일명은 프로젝트번호_양식번호_판넬번호_일자_Rev를 사용한다. 승인본은 읽기전용·구본은 이력 보관한다.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사내 보존기준은 프로젝트 종료 후 최소 5년, 연간 경영·안전·환경 기록은 작성연도 종료 후 최소 5년, 계측·설비 기록은 폐기 후 최소 5년, 승인 문서 이력은 영구로 정한다. 법규·고객계약·분쟁·제품 지원기간이 더 길면 긴 기간을 적용하고 MF-05/QF-13에 등록한다. 보존 만료 후 품질과 관련 담당이 고객·법규·분쟁 여부를 확인해 대표 승인으로 폐기한다.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대표는 연초 MF-03의 목표값·산식·담당·기한·실행자원을 승인한다. 각 담당은 분기별 실제 실적과 미달조치를 기록한다. 사고 0건만으로 안전성과를 평가하지 않고 고위험 개선 이행 등 선행지표도 본다.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품질은 연 1회 MF-01 계획으로 전 프로세스와 세 규격을 심사한다. 자기업무를 심사하지 않는 역량 있는 인원을 배정하며 전년 지적·위험에 따라 추가심사를 한다. 대표는 연 1회 MF-02에서 필수 입력·추이·근로자 의견·준수평가를 검토하고 시스템 효과·개선·변경·자원 결정을 담당/기한과 함께 승인한다.</w:t>
      </w:r>
    </w:p>
    <w:p>
      <w:pPr>
        <w:pStyle w:val="2"/>
        <w:spacing w:after="100" w:line="276" w:lineRule="auto"/>
      </w:pPr>
      <w:r>
        <w:rPr>
          <w:rFonts w:ascii="Malgun Gothic" w:hAnsi="Malgun Gothic" w:eastAsia="Malgun Gothic"/>
          <w:sz w:val="22"/>
        </w:rPr>
        <w:t>심사 및 시행 승인 확인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현대터보기계 신규업체 평가표의 입고·협력회사·LOT/공정이동·부적합·최종검사·교정·교육/검사원 자격 항목은 QF-03·10·04/16·09·06·11·12로 연결한다. 해당 파일의 예시점수나 적격 기준을 정기감사 또는 다른 고객사의 합격기준으로 대체하지 않는다.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영업·품질은 고객별 계약·최신 점검표·전년 지적을 MF-05/QF-14에 등록한다. 아트라스콥코 등의 별도 요구가 확인되면 공통 기록에 필드를 추가하거나 고객 서식을 연결한다. 고객별 요구와 현 인증서 판본은 원본 증거로 확인한다.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시행 승인 전 품질은 인증범위/판본·표준 변경점, 실제 저장/백업 위치, MF-05 적용의무, 작업/검사 자격, QF-15 기술기준 승인 책임, 모든 양식 참조·인쇄 상태를 확인한다. 대표의 서명·승인일이 있어야 시행한다. 서식의 개정일이 실제 시행·운영 기록의 일자를 대신하지 않는다.</w:t>
      </w:r>
    </w:p>
    <w:p>
      <w:pPr>
        <w:pStyle w:val="2"/>
        <w:spacing w:after="100" w:line="276" w:lineRule="auto"/>
      </w:pPr>
      <w:r>
        <w:rPr>
          <w:rFonts w:ascii="Malgun Gothic" w:hAnsi="Malgun Gothic" w:eastAsia="Malgun Gothic"/>
          <w:sz w:val="22"/>
        </w:rPr>
        <w:t>근거자료 및 관리 출처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고객 제공 자료: HHI-TMC 신규업체 품질 평가표.xlsx. 실제 고객 판본과 심사 종류는 MF-05에 확인한다.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ISO 판본·전환: https://www.iso.org/standard/9001 ; https://www.iso.org/standard/14001 ; https://www.iso.org/quality-management/iso-9001-2026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전기제품 규격 적용 범위: IEC 61439-1 https://webstore.iec.ch/en/publication/32338 ; IEC 60204-1 https://webstore.iec.ch/en/publication/26037 ; IEC 60445 https://webstore.iec.ch/en/publication/66712</w:t>
      </w:r>
    </w:p>
    <w:p>
      <w:pPr>
        <w:spacing w:after="100" w:line="276" w:lineRule="auto"/>
      </w:pPr>
      <w:r>
        <w:rPr>
          <w:rFonts w:ascii="Malgun Gothic" w:hAnsi="Malgun Gothic" w:eastAsia="Malgun Gothic"/>
          <w:sz w:val="21"/>
        </w:rPr>
        <w:t>국내 적용 법령 확인: 국가법령정보센터 https://www.law.go.kr . 실제 의무·조항·판본·평가 근거는 MF-05에서 관리한다.</w:t>
      </w:r>
    </w:p>
    <w:sectPr w:rsidR="00D3300F">
      <w:headerReference w:type="default" r:id="rId8"/>
      <w:footerReference w:type="default" r:id="rId9"/>
      <w:pgSz w:w="11906" w:h="16838"/>
      <w:pgMar w:top="1134" w:right="1134" w:bottom="102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11B19" w14:textId="77777777" w:rsidR="00D3300F" w:rsidRDefault="00D3300F">
      <w:r>
        <w:separator/>
      </w:r>
    </w:p>
  </w:endnote>
  <w:endnote w:type="continuationSeparator" w:id="0">
    <w:p w14:paraId="28862C67" w14:textId="77777777" w:rsidR="00D3300F" w:rsidRDefault="00D33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6C91A" w14:textId="77777777" w:rsidR="0013196C" w:rsidRDefault="00000000">
    <w:pPr>
      <w:jc w:val="center"/>
    </w:pPr>
    <w:r>
      <w:rPr>
        <w:rFonts w:ascii="Malgun Gothic" w:hAnsi="Malgun Gothic"/>
        <w:sz w:val="18"/>
      </w:rPr>
      <w:t xml:space="preserve">동인엔시스 | DI-IMS-M-01 Rev.00 | 페이지 </w:t>
    </w:r>
    <w:r>
      <w:rPr>
        <w:rFonts w:ascii="Malgun Gothic" w:hAnsi="Malgun Gothic"/>
        <w:sz w:val="18"/>
      </w:rPr>
      <w:t xml:space="preserve"> / 전체 </w:t>
    </w:r>
    <w:fldSimple w:instr="NUMPAGES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D7B29" w14:textId="77777777" w:rsidR="00D3300F" w:rsidRDefault="00D3300F">
      <w:r>
        <w:separator/>
      </w:r>
    </w:p>
  </w:footnote>
  <w:footnote w:type="continuationSeparator" w:id="0">
    <w:p w14:paraId="4D5C873F" w14:textId="77777777" w:rsidR="00D3300F" w:rsidRDefault="00D33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15E2" w14:textId="77777777" w:rsidR="0013196C" w:rsidRDefault="00000000">
    <w:pPr>
      <w:jc w:val="right"/>
    </w:pPr>
    <w:r>
      <w:rPr>
        <w:rFonts w:ascii="Malgun Gothic" w:hAnsi="Malgun Gothic"/>
        <w:sz w:val="18"/>
      </w:rPr>
      <w:t xml:space="preserve">   통합경영 매뉴얼 | DI-IMS-M-01 Rev.00 (운영기준안)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71593"/>
    <w:multiLevelType w:val="hybridMultilevel"/>
    <w:tmpl w:val="A7B8B97C"/>
    <w:lvl w:ilvl="0" w:tplc="3F3AE5C0">
      <w:start w:val="1"/>
      <w:numFmt w:val="bullet"/>
      <w:lvlText w:val="●"/>
      <w:lvlJc w:val="left"/>
      <w:pPr>
        <w:ind w:left="720" w:hanging="360"/>
      </w:pPr>
    </w:lvl>
    <w:lvl w:ilvl="1" w:tplc="87787AE6">
      <w:start w:val="1"/>
      <w:numFmt w:val="bullet"/>
      <w:lvlText w:val="○"/>
      <w:lvlJc w:val="left"/>
      <w:pPr>
        <w:ind w:left="1440" w:hanging="360"/>
      </w:pPr>
    </w:lvl>
    <w:lvl w:ilvl="2" w:tplc="4DDC721E">
      <w:start w:val="1"/>
      <w:numFmt w:val="bullet"/>
      <w:lvlText w:val="■"/>
      <w:lvlJc w:val="left"/>
      <w:pPr>
        <w:ind w:left="2160" w:hanging="360"/>
      </w:pPr>
    </w:lvl>
    <w:lvl w:ilvl="3" w:tplc="5F165DA2">
      <w:start w:val="1"/>
      <w:numFmt w:val="bullet"/>
      <w:lvlText w:val="●"/>
      <w:lvlJc w:val="left"/>
      <w:pPr>
        <w:ind w:left="2880" w:hanging="360"/>
      </w:pPr>
    </w:lvl>
    <w:lvl w:ilvl="4" w:tplc="9EACA88E">
      <w:start w:val="1"/>
      <w:numFmt w:val="bullet"/>
      <w:lvlText w:val="○"/>
      <w:lvlJc w:val="left"/>
      <w:pPr>
        <w:ind w:left="3600" w:hanging="360"/>
      </w:pPr>
    </w:lvl>
    <w:lvl w:ilvl="5" w:tplc="E66C4D4C">
      <w:start w:val="1"/>
      <w:numFmt w:val="bullet"/>
      <w:lvlText w:val="■"/>
      <w:lvlJc w:val="left"/>
      <w:pPr>
        <w:ind w:left="4320" w:hanging="360"/>
      </w:pPr>
    </w:lvl>
    <w:lvl w:ilvl="6" w:tplc="C7A6B4BA">
      <w:start w:val="1"/>
      <w:numFmt w:val="bullet"/>
      <w:lvlText w:val="●"/>
      <w:lvlJc w:val="left"/>
      <w:pPr>
        <w:ind w:left="5040" w:hanging="360"/>
      </w:pPr>
    </w:lvl>
    <w:lvl w:ilvl="7" w:tplc="E4A057FC">
      <w:start w:val="1"/>
      <w:numFmt w:val="bullet"/>
      <w:lvlText w:val="●"/>
      <w:lvlJc w:val="left"/>
      <w:pPr>
        <w:ind w:left="5760" w:hanging="360"/>
      </w:pPr>
    </w:lvl>
    <w:lvl w:ilvl="8" w:tplc="C2E2054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A2079A5"/>
    <w:multiLevelType w:val="hybridMultilevel"/>
    <w:tmpl w:val="E2628D44"/>
    <w:lvl w:ilvl="0" w:tplc="04BCDACE">
      <w:start w:val="1"/>
      <w:numFmt w:val="bullet"/>
      <w:lvlText w:val="•"/>
      <w:lvlJc w:val="left"/>
      <w:pPr>
        <w:ind w:left="500" w:hanging="260"/>
      </w:pPr>
    </w:lvl>
    <w:lvl w:ilvl="1" w:tplc="C3FE7A74">
      <w:numFmt w:val="decimal"/>
      <w:lvlText w:val=""/>
      <w:lvlJc w:val="left"/>
    </w:lvl>
    <w:lvl w:ilvl="2" w:tplc="186AE8D8">
      <w:numFmt w:val="decimal"/>
      <w:lvlText w:val=""/>
      <w:lvlJc w:val="left"/>
    </w:lvl>
    <w:lvl w:ilvl="3" w:tplc="411883E8">
      <w:numFmt w:val="decimal"/>
      <w:lvlText w:val=""/>
      <w:lvlJc w:val="left"/>
    </w:lvl>
    <w:lvl w:ilvl="4" w:tplc="F63E5966">
      <w:numFmt w:val="decimal"/>
      <w:lvlText w:val=""/>
      <w:lvlJc w:val="left"/>
    </w:lvl>
    <w:lvl w:ilvl="5" w:tplc="F10851D8">
      <w:numFmt w:val="decimal"/>
      <w:lvlText w:val=""/>
      <w:lvlJc w:val="left"/>
    </w:lvl>
    <w:lvl w:ilvl="6" w:tplc="4FAE54FA">
      <w:numFmt w:val="decimal"/>
      <w:lvlText w:val=""/>
      <w:lvlJc w:val="left"/>
    </w:lvl>
    <w:lvl w:ilvl="7" w:tplc="604261CE">
      <w:numFmt w:val="decimal"/>
      <w:lvlText w:val=""/>
      <w:lvlJc w:val="left"/>
    </w:lvl>
    <w:lvl w:ilvl="8" w:tplc="897605F2">
      <w:numFmt w:val="decimal"/>
      <w:lvlText w:val=""/>
      <w:lvlJc w:val="left"/>
    </w:lvl>
  </w:abstractNum>
  <w:num w:numId="1" w16cid:durableId="1800343997">
    <w:abstractNumId w:val="0"/>
    <w:lvlOverride w:ilvl="0">
      <w:startOverride w:val="1"/>
    </w:lvlOverride>
  </w:num>
  <w:num w:numId="2" w16cid:durableId="22715088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96C"/>
    <w:rsid w:val="000E2E53"/>
    <w:rsid w:val="0013196C"/>
    <w:rsid w:val="003B7FD2"/>
    <w:rsid w:val="00647240"/>
    <w:rsid w:val="006745C9"/>
    <w:rsid w:val="00D3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C55F2"/>
  <w15:docId w15:val="{56D1C1CA-8511-462E-B766-249981A8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:rFonts w:ascii="Malgun Gothic" w:hAnsi="Malgun Gothic" w:eastAsia="Malgun Gothic"/>
      <w:color w:val="263445"/>
      <w:sz w:val="21"/>
    </w:rPr>
  </w:style>
  <w:style w:type="paragraph" w:styleId="1">
    <w:name w:val="heading 1"/>
    <w:uiPriority w:val="9"/>
    <w:qFormat/>
    <w:pPr>
      <w:pBdr>
        <w:bottom w:val="single" w:sz="8" w:space="2" w:color="E83E30"/>
      </w:pBdr>
      <w:spacing w:before="360" w:after="160"/>
      <w:outlineLvl w:val="0"/>
    </w:pPr>
    <w:rPr>
      <w:rFonts w:ascii="Malgun Gothic" w:hAnsi="Malgun Gothic" w:eastAsia="Malgun Gothic"/>
      <w:b/>
      <w:bCs/>
      <w:color w:val="1857A5"/>
      <w:sz w:val="26"/>
      <w:szCs w:val="30"/>
    </w:rPr>
  </w:style>
  <w:style w:type="paragraph" w:styleId="2">
    <w:name w:val="heading 2"/>
    <w:uiPriority w:val="9"/>
    <w:unhideWhenUsed/>
    <w:qFormat/>
    <w:pPr>
      <w:spacing w:before="220" w:after="100"/>
      <w:outlineLvl w:val="1"/>
    </w:pPr>
    <w:rPr>
      <w:rFonts w:ascii="Malgun Gothic" w:hAnsi="Malgun Gothic" w:eastAsia="Malgun Gothic"/>
      <w:b/>
      <w:bCs/>
      <w:color w:val="1857A5"/>
      <w:sz w:val="22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rFonts w:ascii="Malgun Gothic" w:hAnsi="Malgun Gothic"/>
      <w:color w:val="1857A5"/>
      <w:sz w:val="40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1509</Words>
  <Characters>8603</Characters>
  <Application>Microsoft Office Word</Application>
  <DocSecurity>0</DocSecurity>
  <Lines>71</Lines>
  <Paragraphs>20</Paragraphs>
  <ScaleCrop>false</ScaleCrop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동인엔시스 통합경영 매뉴얼</dc:title>
  <dc:creator>동인엔시스</dc:creator>
  <cp:lastModifiedBy>민기 백</cp:lastModifiedBy>
  <cp:revision>4</cp:revision>
  <dcterms:created xsi:type="dcterms:W3CDTF">2026-09-26T08:29:00Z</dcterms:created>
  <dcterms:modified xsi:type="dcterms:W3CDTF">2026-09-26T08:39:00Z</dcterms:modified>
</cp:coreProperties>
</file>